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962" w:rsidRDefault="00E51962" w:rsidP="00D81E2A">
      <w:pPr>
        <w:spacing w:line="360" w:lineRule="auto"/>
        <w:jc w:val="center"/>
        <w:rPr>
          <w:rFonts w:ascii="Times New Roman" w:hAnsi="Times New Roman" w:cs="Times New Roman"/>
          <w:b/>
          <w:sz w:val="24"/>
        </w:rPr>
      </w:pPr>
    </w:p>
    <w:p w:rsidR="00D81E2A" w:rsidRPr="00D81E2A" w:rsidRDefault="00D81E2A" w:rsidP="00D81E2A">
      <w:pPr>
        <w:spacing w:line="360" w:lineRule="auto"/>
        <w:jc w:val="center"/>
        <w:rPr>
          <w:rFonts w:ascii="Times New Roman" w:hAnsi="Times New Roman" w:cs="Times New Roman"/>
          <w:b/>
          <w:sz w:val="24"/>
        </w:rPr>
      </w:pPr>
      <w:r w:rsidRPr="00D81E2A">
        <w:rPr>
          <w:rFonts w:ascii="Times New Roman" w:hAnsi="Times New Roman" w:cs="Times New Roman"/>
          <w:b/>
          <w:sz w:val="24"/>
        </w:rPr>
        <w:t>SUÇ ÖRGÜTÜ İLE SUÇ TEŞKİL ETMEYEN İLİŞKİLENME HALLERİ:</w:t>
      </w:r>
    </w:p>
    <w:p w:rsidR="00D81E2A" w:rsidRPr="00D81E2A" w:rsidRDefault="00D81E2A" w:rsidP="00D81E2A">
      <w:pPr>
        <w:spacing w:line="360" w:lineRule="auto"/>
        <w:jc w:val="center"/>
        <w:rPr>
          <w:rFonts w:ascii="Times New Roman" w:hAnsi="Times New Roman" w:cs="Times New Roman"/>
          <w:b/>
          <w:sz w:val="24"/>
        </w:rPr>
      </w:pPr>
      <w:r w:rsidRPr="00D81E2A">
        <w:rPr>
          <w:rFonts w:ascii="Times New Roman" w:hAnsi="Times New Roman" w:cs="Times New Roman"/>
          <w:b/>
          <w:sz w:val="24"/>
        </w:rPr>
        <w:t>AKLANAN (ENTLASTETE), YANDAŞ / SEMPATİZAN (MITLÄUFER) VE İRTİBATLI / İLTİSAKLI OLMA KAVRAMLARI ÜZERİNE</w:t>
      </w:r>
    </w:p>
    <w:p w:rsidR="00D81E2A" w:rsidRPr="00D81E2A" w:rsidRDefault="00D81E2A" w:rsidP="00D81E2A">
      <w:pPr>
        <w:spacing w:line="360" w:lineRule="auto"/>
        <w:jc w:val="center"/>
        <w:rPr>
          <w:rFonts w:ascii="Times New Roman" w:hAnsi="Times New Roman" w:cs="Times New Roman"/>
          <w:b/>
          <w:sz w:val="24"/>
        </w:rPr>
      </w:pPr>
      <w:r w:rsidRPr="00D81E2A">
        <w:rPr>
          <w:rFonts w:ascii="Times New Roman" w:hAnsi="Times New Roman" w:cs="Times New Roman"/>
          <w:b/>
          <w:sz w:val="24"/>
        </w:rPr>
        <w:t>Dr. Erdi Yetkin</w:t>
      </w:r>
      <w:r w:rsidRPr="00D81E2A">
        <w:rPr>
          <w:rFonts w:ascii="Times New Roman" w:hAnsi="Times New Roman" w:cs="Times New Roman"/>
          <w:b/>
          <w:sz w:val="24"/>
          <w:vertAlign w:val="superscript"/>
        </w:rPr>
        <w:footnoteReference w:customMarkFollows="1" w:id="1"/>
        <w:sym w:font="Symbol" w:char="F02A"/>
      </w:r>
    </w:p>
    <w:p w:rsidR="00D81E2A" w:rsidRPr="00D81E2A" w:rsidRDefault="00D81E2A" w:rsidP="00D81E2A">
      <w:pPr>
        <w:spacing w:line="360" w:lineRule="auto"/>
        <w:ind w:firstLine="720"/>
        <w:jc w:val="both"/>
        <w:rPr>
          <w:rFonts w:ascii="Times New Roman" w:hAnsi="Times New Roman" w:cs="Times New Roman"/>
          <w:b/>
          <w:sz w:val="24"/>
        </w:rPr>
      </w:pPr>
      <w:r w:rsidRPr="00D81E2A">
        <w:rPr>
          <w:rFonts w:ascii="Times New Roman" w:hAnsi="Times New Roman" w:cs="Times New Roman"/>
          <w:b/>
          <w:sz w:val="24"/>
        </w:rPr>
        <w:t>GİRİŞ</w:t>
      </w:r>
    </w:p>
    <w:p w:rsidR="008059A9" w:rsidRPr="00D81E2A" w:rsidRDefault="008059A9" w:rsidP="008059A9">
      <w:pPr>
        <w:spacing w:line="360" w:lineRule="auto"/>
        <w:ind w:firstLine="720"/>
        <w:jc w:val="both"/>
        <w:rPr>
          <w:rFonts w:ascii="Times New Roman" w:hAnsi="Times New Roman" w:cs="Times New Roman"/>
          <w:sz w:val="24"/>
        </w:rPr>
      </w:pPr>
      <w:r>
        <w:rPr>
          <w:rFonts w:ascii="Times New Roman" w:hAnsi="Times New Roman" w:cs="Times New Roman"/>
          <w:sz w:val="24"/>
        </w:rPr>
        <w:t>B</w:t>
      </w:r>
      <w:r w:rsidRPr="00D81E2A">
        <w:rPr>
          <w:rFonts w:ascii="Times New Roman" w:hAnsi="Times New Roman" w:cs="Times New Roman"/>
          <w:sz w:val="24"/>
        </w:rPr>
        <w:t xml:space="preserve">ir suç ile yaptırıma bağlanan suç örgütüyle ilişkilenme hali, belirli fiillere dayanır ve belirli bir eşiği gerektirir. </w:t>
      </w:r>
      <w:r>
        <w:rPr>
          <w:rFonts w:ascii="Times New Roman" w:hAnsi="Times New Roman" w:cs="Times New Roman"/>
          <w:sz w:val="24"/>
        </w:rPr>
        <w:t>Dolayısıyla bir cürmi organizasyon ile ceza hukuku uyarınca cezalandırılan ilişkilenme biçimi, fiile dayanmalıdır ve cezai bir haksızlık teşkil etmek zorundadır</w:t>
      </w:r>
      <w:r w:rsidR="00645871">
        <w:rPr>
          <w:rStyle w:val="DipnotBavurusu"/>
          <w:rFonts w:ascii="Times New Roman" w:hAnsi="Times New Roman" w:cs="Times New Roman"/>
          <w:sz w:val="24"/>
        </w:rPr>
        <w:footnoteReference w:id="2"/>
      </w:r>
      <w:r>
        <w:rPr>
          <w:rFonts w:ascii="Times New Roman" w:hAnsi="Times New Roman" w:cs="Times New Roman"/>
          <w:sz w:val="24"/>
        </w:rPr>
        <w:t xml:space="preserve">. Aksi yöndeki bir kabul, </w:t>
      </w:r>
      <w:r w:rsidR="003E19F7">
        <w:rPr>
          <w:rFonts w:ascii="Times New Roman" w:hAnsi="Times New Roman" w:cs="Times New Roman"/>
          <w:sz w:val="24"/>
        </w:rPr>
        <w:t xml:space="preserve">Anayasa’nın 38. maddesi gereğince anayasal bir gereklilik olan </w:t>
      </w:r>
      <w:r>
        <w:rPr>
          <w:rFonts w:ascii="Times New Roman" w:hAnsi="Times New Roman" w:cs="Times New Roman"/>
          <w:sz w:val="24"/>
        </w:rPr>
        <w:t xml:space="preserve">fiil ceza hukuku </w:t>
      </w:r>
      <w:r w:rsidR="003E19F7">
        <w:rPr>
          <w:rFonts w:ascii="Times New Roman" w:hAnsi="Times New Roman" w:cs="Times New Roman"/>
          <w:sz w:val="24"/>
        </w:rPr>
        <w:t>ilkesine</w:t>
      </w:r>
      <w:r>
        <w:rPr>
          <w:rFonts w:ascii="Times New Roman" w:hAnsi="Times New Roman" w:cs="Times New Roman"/>
          <w:sz w:val="24"/>
        </w:rPr>
        <w:t xml:space="preserve"> aykırı bir cezalandırma anlamını taşıyacaktır. </w:t>
      </w:r>
      <w:r w:rsidRPr="00D81E2A">
        <w:rPr>
          <w:rFonts w:ascii="Times New Roman" w:hAnsi="Times New Roman" w:cs="Times New Roman"/>
          <w:sz w:val="24"/>
        </w:rPr>
        <w:t>Keza bir suç ve elbette terör örgütüyle ceza hukukunun aradığı ilişkilenme düzeyine ulaşmayan ya da suç olarak kabul edilen ilişkilenme biçimlerinden birine uymayan ve fakat diğer yaptırımları müstelzim ilişkilenme biçimleri de olabilir</w:t>
      </w:r>
      <w:r>
        <w:rPr>
          <w:rFonts w:ascii="Times New Roman" w:hAnsi="Times New Roman" w:cs="Times New Roman"/>
          <w:sz w:val="24"/>
        </w:rPr>
        <w:t xml:space="preserve">. Tam da bu evrede Türk hukukundan </w:t>
      </w:r>
      <w:r w:rsidRPr="00B25920">
        <w:rPr>
          <w:rFonts w:ascii="Times New Roman" w:hAnsi="Times New Roman" w:cs="Times New Roman"/>
          <w:b/>
          <w:sz w:val="24"/>
        </w:rPr>
        <w:t xml:space="preserve">“irtibatlı ya da iltisaklı olma”, </w:t>
      </w:r>
      <w:r>
        <w:rPr>
          <w:rFonts w:ascii="Times New Roman" w:hAnsi="Times New Roman" w:cs="Times New Roman"/>
          <w:sz w:val="24"/>
        </w:rPr>
        <w:t xml:space="preserve">Alman hukukundan ise </w:t>
      </w:r>
      <w:r w:rsidRPr="00B25920">
        <w:rPr>
          <w:rFonts w:ascii="Times New Roman" w:hAnsi="Times New Roman" w:cs="Times New Roman"/>
          <w:b/>
          <w:sz w:val="24"/>
        </w:rPr>
        <w:t>“Yandaş (Mitläufer)”</w:t>
      </w:r>
      <w:r w:rsidR="00645871">
        <w:rPr>
          <w:rFonts w:ascii="Times New Roman" w:hAnsi="Times New Roman" w:cs="Times New Roman"/>
          <w:b/>
          <w:sz w:val="24"/>
        </w:rPr>
        <w:t xml:space="preserve"> ya da “Aklanan (Entlastete)”</w:t>
      </w:r>
      <w:r>
        <w:rPr>
          <w:rFonts w:ascii="Times New Roman" w:hAnsi="Times New Roman" w:cs="Times New Roman"/>
          <w:sz w:val="24"/>
        </w:rPr>
        <w:t xml:space="preserve"> kavramları akla gelmektedir. </w:t>
      </w:r>
    </w:p>
    <w:p w:rsidR="00E51962" w:rsidRDefault="008059A9" w:rsidP="008059A9">
      <w:pPr>
        <w:spacing w:line="360" w:lineRule="auto"/>
        <w:ind w:firstLine="720"/>
        <w:jc w:val="both"/>
        <w:rPr>
          <w:rFonts w:ascii="Times New Roman" w:hAnsi="Times New Roman" w:cs="Times New Roman"/>
          <w:sz w:val="24"/>
        </w:rPr>
      </w:pPr>
      <w:r w:rsidRPr="00D81E2A">
        <w:rPr>
          <w:rFonts w:ascii="Times New Roman" w:hAnsi="Times New Roman" w:cs="Times New Roman"/>
          <w:sz w:val="24"/>
        </w:rPr>
        <w:t xml:space="preserve">Bildirimizde irtibatlı ya da iltisaklı olma biçimindeki örgütle ilişkilenme hallerinin varlığına mündemiç ve uygulamaları bakımından ortaya çıkan problemler, mukayeseli hukuk verilerinden de yararlanılarak değerlendirilecektir. Bilhassa anılan ilişkilenme biçimlerinin belirsizliği, hukuk sistemimize dâhil olmalarına dair temel nedenden bağımsızlaşan bir uygulama alanına sahip olmaları, öngörülen yaptırımların gerekliliği ve orantılılığı inceleme konusu yapılacaktır. Keza bir örgütle yalnızca cezai bir ilişkilenmenin söz konusu olmadığı, örgütle ilişkilenmenin farklı veçheleri olduğu da izah edilecektir. </w:t>
      </w:r>
    </w:p>
    <w:p w:rsidR="008059A9" w:rsidRPr="00D81E2A" w:rsidRDefault="00E51962" w:rsidP="00E51962">
      <w:pPr>
        <w:rPr>
          <w:rFonts w:ascii="Times New Roman" w:hAnsi="Times New Roman" w:cs="Times New Roman"/>
          <w:sz w:val="24"/>
        </w:rPr>
      </w:pPr>
      <w:r>
        <w:rPr>
          <w:rFonts w:ascii="Times New Roman" w:hAnsi="Times New Roman" w:cs="Times New Roman"/>
          <w:sz w:val="24"/>
        </w:rPr>
        <w:br w:type="page"/>
      </w:r>
    </w:p>
    <w:p w:rsidR="00E51962" w:rsidRPr="00504D32" w:rsidRDefault="00504D32" w:rsidP="00504D32">
      <w:pPr>
        <w:pStyle w:val="ListeParagraf"/>
        <w:numPr>
          <w:ilvl w:val="0"/>
          <w:numId w:val="22"/>
        </w:numPr>
        <w:spacing w:line="360" w:lineRule="auto"/>
        <w:rPr>
          <w:rFonts w:ascii="Times New Roman" w:hAnsi="Times New Roman" w:cs="Times New Roman"/>
          <w:b/>
          <w:sz w:val="24"/>
        </w:rPr>
      </w:pPr>
      <w:r>
        <w:rPr>
          <w:rFonts w:ascii="Times New Roman" w:hAnsi="Times New Roman" w:cs="Times New Roman"/>
          <w:b/>
          <w:sz w:val="24"/>
        </w:rPr>
        <w:lastRenderedPageBreak/>
        <w:t>TÜRK HUKUKUNA GÖRE SUÇ ÖRGÜTÜ İLE İLİŞKİLENME</w:t>
      </w:r>
    </w:p>
    <w:p w:rsidR="00E2094D" w:rsidRDefault="00E2094D" w:rsidP="00E2094D">
      <w:pPr>
        <w:pStyle w:val="ListeParagraf"/>
        <w:spacing w:line="360" w:lineRule="auto"/>
        <w:ind w:left="2160"/>
        <w:jc w:val="both"/>
        <w:rPr>
          <w:rFonts w:ascii="Times New Roman" w:hAnsi="Times New Roman" w:cs="Times New Roman"/>
          <w:b/>
          <w:sz w:val="24"/>
        </w:rPr>
      </w:pPr>
    </w:p>
    <w:p w:rsidR="00E2094D" w:rsidRPr="00E2094D" w:rsidRDefault="00E2094D" w:rsidP="00504D32">
      <w:pPr>
        <w:pStyle w:val="ListeParagraf"/>
        <w:numPr>
          <w:ilvl w:val="0"/>
          <w:numId w:val="23"/>
        </w:numPr>
        <w:spacing w:line="360" w:lineRule="auto"/>
        <w:jc w:val="both"/>
        <w:rPr>
          <w:rFonts w:ascii="Times New Roman" w:hAnsi="Times New Roman" w:cs="Times New Roman"/>
          <w:b/>
          <w:sz w:val="24"/>
        </w:rPr>
      </w:pPr>
      <w:r w:rsidRPr="00E2094D">
        <w:rPr>
          <w:rFonts w:ascii="Times New Roman" w:hAnsi="Times New Roman" w:cs="Times New Roman"/>
          <w:b/>
          <w:sz w:val="24"/>
        </w:rPr>
        <w:t xml:space="preserve">Suç Örgütü ile Ceza Hukuku Yaptırımını Müstelzim İlişkilenme </w:t>
      </w:r>
    </w:p>
    <w:p w:rsidR="00D81E2A" w:rsidRDefault="00D81E2A" w:rsidP="00D81E2A">
      <w:pPr>
        <w:spacing w:line="360" w:lineRule="auto"/>
        <w:ind w:firstLine="720"/>
        <w:jc w:val="both"/>
        <w:rPr>
          <w:rFonts w:ascii="Times New Roman" w:hAnsi="Times New Roman" w:cs="Times New Roman"/>
          <w:sz w:val="24"/>
        </w:rPr>
      </w:pPr>
      <w:r w:rsidRPr="00D81E2A">
        <w:rPr>
          <w:rFonts w:ascii="Times New Roman" w:hAnsi="Times New Roman" w:cs="Times New Roman"/>
          <w:sz w:val="24"/>
        </w:rPr>
        <w:t xml:space="preserve">Organizasyon ya da örgütlenme suçları, cürmi teşekkül ile yalnızca ilişkilenmenin cezalandırıldığı, </w:t>
      </w:r>
      <w:r w:rsidRPr="00D81E2A">
        <w:rPr>
          <w:rFonts w:ascii="Times New Roman" w:hAnsi="Times New Roman" w:cs="Times New Roman"/>
          <w:i/>
          <w:sz w:val="24"/>
        </w:rPr>
        <w:t>“Statü Suçu”</w:t>
      </w:r>
      <w:r w:rsidRPr="00D81E2A">
        <w:rPr>
          <w:rFonts w:ascii="Times New Roman" w:hAnsi="Times New Roman" w:cs="Times New Roman"/>
          <w:sz w:val="24"/>
        </w:rPr>
        <w:t xml:space="preserve"> niteliğinde oldukları kabul edilen bir suç kategorisidir</w:t>
      </w:r>
      <w:r w:rsidR="00645871">
        <w:rPr>
          <w:rStyle w:val="DipnotBavurusu"/>
          <w:rFonts w:ascii="Times New Roman" w:hAnsi="Times New Roman" w:cs="Times New Roman"/>
          <w:sz w:val="24"/>
        </w:rPr>
        <w:footnoteReference w:id="3"/>
      </w:r>
      <w:r w:rsidRPr="00D81E2A">
        <w:rPr>
          <w:rFonts w:ascii="Times New Roman" w:hAnsi="Times New Roman" w:cs="Times New Roman"/>
          <w:sz w:val="24"/>
        </w:rPr>
        <w:t xml:space="preserve">. Bununla birlikte fiil ceza hukuku ilkesinin kabul edildiği ve dolayısıyla da bir durumda ya da statüde bulunma ile değil bilakis yalnızca fiil nedeniyle ceza sorumluluğunun söz konusu olduğu ceza hukuku sistemlerinde, örgütle ilişkilenmenin cezalandırılan her formu, bir fiile </w:t>
      </w:r>
      <w:r w:rsidR="00645871">
        <w:rPr>
          <w:rFonts w:ascii="Times New Roman" w:hAnsi="Times New Roman" w:cs="Times New Roman"/>
          <w:sz w:val="24"/>
        </w:rPr>
        <w:t>dayanmak zorundadır</w:t>
      </w:r>
      <w:r w:rsidRPr="00D81E2A">
        <w:rPr>
          <w:rFonts w:ascii="Times New Roman" w:hAnsi="Times New Roman" w:cs="Times New Roman"/>
          <w:sz w:val="24"/>
        </w:rPr>
        <w:t xml:space="preserve">. </w:t>
      </w:r>
      <w:r w:rsidR="00E51962">
        <w:rPr>
          <w:rFonts w:ascii="Times New Roman" w:hAnsi="Times New Roman" w:cs="Times New Roman"/>
          <w:sz w:val="24"/>
        </w:rPr>
        <w:t>Bu çerçevede ö</w:t>
      </w:r>
      <w:r w:rsidRPr="00D81E2A">
        <w:rPr>
          <w:rFonts w:ascii="Times New Roman" w:hAnsi="Times New Roman" w:cs="Times New Roman"/>
          <w:sz w:val="24"/>
        </w:rPr>
        <w:t xml:space="preserve">rgütle ilişkilenmenin temel formu olan üyelik, Yargıtay’ın müstakar içtihadı gereğince ilgilinin </w:t>
      </w:r>
      <w:r w:rsidRPr="00D81E2A">
        <w:rPr>
          <w:rFonts w:ascii="Times New Roman" w:hAnsi="Times New Roman" w:cs="Times New Roman"/>
          <w:i/>
          <w:sz w:val="24"/>
        </w:rPr>
        <w:t>“sürekli, yoğun ve çeşitli faaliyetlerini”</w:t>
      </w:r>
      <w:r w:rsidRPr="00D81E2A">
        <w:rPr>
          <w:rFonts w:ascii="Times New Roman" w:hAnsi="Times New Roman" w:cs="Times New Roman"/>
          <w:sz w:val="24"/>
        </w:rPr>
        <w:t xml:space="preserve"> gerektirir. Dolayısıyla bir kişinin örgüt üyesi olduğundan bahsedildiğinde, bu kişi ile örgüt arasında özellikli ve belirli bir ağırlığa ulaşmış bir ilişkiden </w:t>
      </w:r>
      <w:r w:rsidR="00E51962">
        <w:rPr>
          <w:rFonts w:ascii="Times New Roman" w:hAnsi="Times New Roman" w:cs="Times New Roman"/>
          <w:sz w:val="24"/>
        </w:rPr>
        <w:t>bahsedilmektedir</w:t>
      </w:r>
      <w:r w:rsidRPr="00D81E2A">
        <w:rPr>
          <w:rFonts w:ascii="Times New Roman" w:hAnsi="Times New Roman" w:cs="Times New Roman"/>
          <w:sz w:val="24"/>
        </w:rPr>
        <w:t xml:space="preserve">. </w:t>
      </w:r>
    </w:p>
    <w:p w:rsidR="00D81E2A" w:rsidRDefault="00D81E2A" w:rsidP="00D81E2A">
      <w:pPr>
        <w:spacing w:line="360" w:lineRule="auto"/>
        <w:ind w:firstLine="720"/>
        <w:jc w:val="both"/>
        <w:rPr>
          <w:rFonts w:ascii="Times New Roman" w:hAnsi="Times New Roman" w:cs="Times New Roman"/>
          <w:sz w:val="24"/>
        </w:rPr>
      </w:pPr>
      <w:r w:rsidRPr="00D81E2A">
        <w:rPr>
          <w:rFonts w:ascii="Times New Roman" w:hAnsi="Times New Roman" w:cs="Times New Roman"/>
          <w:sz w:val="24"/>
        </w:rPr>
        <w:t xml:space="preserve">Örgütle üyelik, yöneticilik ve kuruculuk haricinde de cezai yaptırımı müstelzim ilişkilenme halleri mevcuttur. Örgüte finansman sağlamayı da içerecek biçimde geniş anlamda örgüte yardım, örgüt adına suç işleme ve örgüt propagandasını yapma, Türk hukukundaki örgütle ilişkilenmenin suç nevinden kabul edildiği diğer hallerdir. </w:t>
      </w:r>
    </w:p>
    <w:p w:rsidR="003B3294" w:rsidRDefault="004650AB" w:rsidP="004650AB">
      <w:pPr>
        <w:spacing w:line="360" w:lineRule="auto"/>
        <w:ind w:firstLine="720"/>
        <w:jc w:val="both"/>
        <w:rPr>
          <w:rFonts w:ascii="Times New Roman" w:hAnsi="Times New Roman" w:cs="Times New Roman"/>
          <w:bCs/>
          <w:iCs/>
          <w:sz w:val="24"/>
        </w:rPr>
      </w:pPr>
      <w:r>
        <w:rPr>
          <w:rFonts w:ascii="Times New Roman" w:hAnsi="Times New Roman" w:cs="Times New Roman"/>
          <w:bCs/>
          <w:iCs/>
          <w:sz w:val="24"/>
        </w:rPr>
        <w:t xml:space="preserve">Örgütle cezai yaptırımı müstelzim ilişkilenme biçimleri de yalnızca kuruculuk, yöneticilik, üyelik, yardım, örgüt adına suç işleme ve propagandadan ibaret olmayabilir. Örneğin Alman hukukunda D.StGB m. 129/5 uyarınca bir örgütün </w:t>
      </w:r>
      <w:r w:rsidR="00DE2C11">
        <w:rPr>
          <w:rFonts w:ascii="Times New Roman" w:hAnsi="Times New Roman" w:cs="Times New Roman"/>
          <w:b/>
          <w:bCs/>
          <w:iCs/>
          <w:sz w:val="24"/>
        </w:rPr>
        <w:t>Elebaşı</w:t>
      </w:r>
      <w:r w:rsidRPr="004650AB">
        <w:rPr>
          <w:rFonts w:ascii="Times New Roman" w:hAnsi="Times New Roman" w:cs="Times New Roman"/>
          <w:b/>
          <w:bCs/>
          <w:iCs/>
          <w:sz w:val="24"/>
        </w:rPr>
        <w:t xml:space="preserve"> (Rädelsführer)</w:t>
      </w:r>
      <w:r>
        <w:rPr>
          <w:rFonts w:ascii="Times New Roman" w:hAnsi="Times New Roman" w:cs="Times New Roman"/>
          <w:bCs/>
          <w:iCs/>
          <w:sz w:val="24"/>
        </w:rPr>
        <w:t xml:space="preserve"> ve örgütün içinde olmamakla birlikte örgüt kararları üzerinde önemli ölçüde etki sahibi olan </w:t>
      </w:r>
      <w:r w:rsidR="00DE2C11">
        <w:rPr>
          <w:rFonts w:ascii="Times New Roman" w:hAnsi="Times New Roman" w:cs="Times New Roman"/>
          <w:b/>
          <w:bCs/>
          <w:iCs/>
          <w:sz w:val="24"/>
        </w:rPr>
        <w:t>Arkadaki Kişi</w:t>
      </w:r>
      <w:r w:rsidRPr="004650AB">
        <w:rPr>
          <w:rFonts w:ascii="Times New Roman" w:hAnsi="Times New Roman" w:cs="Times New Roman"/>
          <w:b/>
          <w:bCs/>
          <w:iCs/>
          <w:sz w:val="24"/>
        </w:rPr>
        <w:t xml:space="preserve"> (Hintermänner)</w:t>
      </w:r>
      <w:r>
        <w:rPr>
          <w:rFonts w:ascii="Times New Roman" w:hAnsi="Times New Roman" w:cs="Times New Roman"/>
          <w:bCs/>
          <w:iCs/>
          <w:sz w:val="24"/>
        </w:rPr>
        <w:t xml:space="preserve"> nitelikleri, cezayı ağırlaştıran, özelleştirilmiş ilişkilenme formlarıdır. </w:t>
      </w:r>
      <w:r w:rsidRPr="004650AB">
        <w:rPr>
          <w:rFonts w:ascii="Times New Roman" w:hAnsi="Times New Roman" w:cs="Times New Roman"/>
          <w:bCs/>
          <w:iCs/>
          <w:sz w:val="24"/>
        </w:rPr>
        <w:t>Elebaşı, örgüt içinde esaslı ölçüde önderlik üstlenen ya da fikri veya ekonomik önemli bir ağırlığı olan ve ciddi ölçüde etkide bulunan kişidir; arkadaki kişi ise, elebaşından farklı olarak örgütü içerden değil de dışardan</w:t>
      </w:r>
      <w:r w:rsidR="00DE2C11">
        <w:rPr>
          <w:rFonts w:ascii="Times New Roman" w:hAnsi="Times New Roman" w:cs="Times New Roman"/>
          <w:bCs/>
          <w:iCs/>
          <w:sz w:val="24"/>
        </w:rPr>
        <w:t xml:space="preserve"> ancak adeta elebaşı gibi belirleyici düzeyde</w:t>
      </w:r>
      <w:r w:rsidRPr="004650AB">
        <w:rPr>
          <w:rFonts w:ascii="Times New Roman" w:hAnsi="Times New Roman" w:cs="Times New Roman"/>
          <w:bCs/>
          <w:iCs/>
          <w:sz w:val="24"/>
        </w:rPr>
        <w:t xml:space="preserve"> </w:t>
      </w:r>
      <w:r w:rsidR="00DE2C11">
        <w:rPr>
          <w:rFonts w:ascii="Times New Roman" w:hAnsi="Times New Roman" w:cs="Times New Roman"/>
          <w:bCs/>
          <w:iCs/>
          <w:sz w:val="24"/>
        </w:rPr>
        <w:t>etkiler</w:t>
      </w:r>
      <w:r w:rsidRPr="004650AB">
        <w:rPr>
          <w:rFonts w:ascii="Times New Roman" w:hAnsi="Times New Roman" w:cs="Times New Roman"/>
          <w:bCs/>
          <w:iCs/>
          <w:sz w:val="24"/>
        </w:rPr>
        <w:t xml:space="preserve"> ya da örgütün yöneticileri veya önemsiz olmayan sayıda üyesi veya destekçisi bakımından belirle</w:t>
      </w:r>
      <w:r w:rsidR="003B3294">
        <w:rPr>
          <w:rFonts w:ascii="Times New Roman" w:hAnsi="Times New Roman" w:cs="Times New Roman"/>
          <w:bCs/>
          <w:iCs/>
          <w:sz w:val="24"/>
        </w:rPr>
        <w:t>yici ölçüde bir etkiye sahiptir</w:t>
      </w:r>
      <w:r w:rsidRPr="004650AB">
        <w:rPr>
          <w:rFonts w:ascii="Times New Roman" w:hAnsi="Times New Roman" w:cs="Times New Roman"/>
          <w:bCs/>
          <w:iCs/>
          <w:sz w:val="24"/>
          <w:vertAlign w:val="superscript"/>
        </w:rPr>
        <w:footnoteReference w:id="4"/>
      </w:r>
      <w:r w:rsidRPr="004650AB">
        <w:rPr>
          <w:rFonts w:ascii="Times New Roman" w:hAnsi="Times New Roman" w:cs="Times New Roman"/>
          <w:bCs/>
          <w:iCs/>
          <w:sz w:val="24"/>
        </w:rPr>
        <w:t xml:space="preserve">. </w:t>
      </w:r>
    </w:p>
    <w:p w:rsidR="004650AB" w:rsidRPr="004650AB" w:rsidRDefault="003B3294" w:rsidP="004650AB">
      <w:pPr>
        <w:spacing w:line="360" w:lineRule="auto"/>
        <w:ind w:firstLine="720"/>
        <w:jc w:val="both"/>
        <w:rPr>
          <w:rFonts w:ascii="Times New Roman" w:hAnsi="Times New Roman" w:cs="Times New Roman"/>
          <w:bCs/>
          <w:iCs/>
          <w:sz w:val="24"/>
        </w:rPr>
      </w:pPr>
      <w:r>
        <w:rPr>
          <w:rFonts w:ascii="Times New Roman" w:hAnsi="Times New Roman" w:cs="Times New Roman"/>
          <w:bCs/>
          <w:iCs/>
          <w:sz w:val="24"/>
        </w:rPr>
        <w:t>Yukarıdaki örnekle de izah edildiği üzere</w:t>
      </w:r>
      <w:r w:rsidR="004650AB">
        <w:rPr>
          <w:rFonts w:ascii="Times New Roman" w:hAnsi="Times New Roman" w:cs="Times New Roman"/>
          <w:bCs/>
          <w:iCs/>
          <w:sz w:val="24"/>
        </w:rPr>
        <w:t xml:space="preserve"> örgütle ilişkilenme biçimi, örgütün üzerinde kişinin sahip olduğu etkiye göre farklılaşabilir ve böylelikle ceza azaltılabileceği (örneğin aşağıda değineceğimiz</w:t>
      </w:r>
      <w:r>
        <w:rPr>
          <w:rFonts w:ascii="Times New Roman" w:hAnsi="Times New Roman" w:cs="Times New Roman"/>
          <w:bCs/>
          <w:iCs/>
          <w:sz w:val="24"/>
        </w:rPr>
        <w:t xml:space="preserve"> D.StGB m. 129a/6 bağlamında</w:t>
      </w:r>
      <w:r w:rsidR="004650AB">
        <w:rPr>
          <w:rFonts w:ascii="Times New Roman" w:hAnsi="Times New Roman" w:cs="Times New Roman"/>
          <w:bCs/>
          <w:iCs/>
          <w:sz w:val="24"/>
        </w:rPr>
        <w:t xml:space="preserve"> Yandaş – Mitläufer) gibi artırılabilir (bir önceki cümlede değinilen elebaşı ve arkadaki kişi gibi) ya da bir ilişkilenme biçimi, ceza hukuku yaptırımı uygulanmaya layık da görülmeyebilir (irtibatlı ya da iltisaklı olma gibi).  </w:t>
      </w:r>
    </w:p>
    <w:p w:rsidR="00504D32" w:rsidRPr="00504D32" w:rsidRDefault="00504D32" w:rsidP="00120A0D">
      <w:pPr>
        <w:pStyle w:val="ListeParagraf"/>
        <w:numPr>
          <w:ilvl w:val="0"/>
          <w:numId w:val="23"/>
        </w:numPr>
        <w:spacing w:line="360" w:lineRule="auto"/>
        <w:jc w:val="both"/>
        <w:rPr>
          <w:rFonts w:ascii="Times New Roman" w:hAnsi="Times New Roman" w:cs="Times New Roman"/>
          <w:b/>
          <w:sz w:val="24"/>
        </w:rPr>
      </w:pPr>
      <w:r w:rsidRPr="00504D32">
        <w:rPr>
          <w:rFonts w:ascii="Times New Roman" w:hAnsi="Times New Roman" w:cs="Times New Roman"/>
          <w:b/>
          <w:sz w:val="24"/>
        </w:rPr>
        <w:t xml:space="preserve">Suç Örgütü ile Ceza Hukuku Yaptırımını Gerektirmeyen İlişkilenme </w:t>
      </w:r>
    </w:p>
    <w:p w:rsidR="00B730D9" w:rsidRPr="00B730D9" w:rsidRDefault="00691AC9" w:rsidP="00B730D9">
      <w:pPr>
        <w:spacing w:line="360" w:lineRule="auto"/>
        <w:ind w:firstLine="720"/>
        <w:jc w:val="both"/>
        <w:rPr>
          <w:rFonts w:ascii="Times New Roman" w:hAnsi="Times New Roman" w:cs="Times New Roman"/>
          <w:bCs/>
          <w:sz w:val="24"/>
        </w:rPr>
      </w:pPr>
      <w:r>
        <w:rPr>
          <w:rFonts w:ascii="Times New Roman" w:hAnsi="Times New Roman" w:cs="Times New Roman"/>
          <w:sz w:val="24"/>
        </w:rPr>
        <w:t xml:space="preserve">Örgütle ceza hukuku yaptırımını müstelzim yani cezai haksızlık teşkil ettiği kabul edilen ilişkilenme biçimlerinin yanı sıra cezai haksızlık içermeyen ilişkilenme biçimleri de söz konusu olabilir. </w:t>
      </w:r>
      <w:r w:rsidR="00B730D9" w:rsidRPr="00B730D9">
        <w:rPr>
          <w:rFonts w:ascii="Times New Roman" w:hAnsi="Times New Roman" w:cs="Times New Roman"/>
          <w:bCs/>
          <w:sz w:val="24"/>
        </w:rPr>
        <w:t>Örneğin örgüte, örgütün amaçlarına ya da eylemlerine yalnızca sempati göstermek, ne üyelik ne yardım ne de örgütün gelecekte işleyeceği suçlara iştirak olarak kabul edilebilir</w:t>
      </w:r>
      <w:r w:rsidR="00B730D9" w:rsidRPr="00B730D9">
        <w:rPr>
          <w:rFonts w:ascii="Times New Roman" w:hAnsi="Times New Roman" w:cs="Times New Roman"/>
          <w:bCs/>
          <w:sz w:val="24"/>
          <w:vertAlign w:val="superscript"/>
          <w:lang w:val="de-DE"/>
        </w:rPr>
        <w:footnoteReference w:id="5"/>
      </w:r>
      <w:r w:rsidR="00B730D9" w:rsidRPr="00B730D9">
        <w:rPr>
          <w:rFonts w:ascii="Times New Roman" w:hAnsi="Times New Roman" w:cs="Times New Roman"/>
          <w:bCs/>
          <w:sz w:val="24"/>
        </w:rPr>
        <w:t>.</w:t>
      </w:r>
    </w:p>
    <w:p w:rsidR="00691AC9" w:rsidRDefault="00691AC9" w:rsidP="00DD6CB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Zikredilen tezimize ilişkin meşhur ve bildirimizin de esasını teşkil eden cürmi organizasyon ile iltisaklı veya irtibatlı olmayı örnek olarak ifade edebiliriz. </w:t>
      </w:r>
      <w:r w:rsidRPr="00691AC9">
        <w:rPr>
          <w:rFonts w:ascii="Times New Roman" w:hAnsi="Times New Roman" w:cs="Times New Roman"/>
          <w:sz w:val="24"/>
        </w:rPr>
        <w:t>Anayasa Mahkemesine göre irtibatlı ya da iltisaklı olmak, ilgilinin “</w:t>
      </w:r>
      <w:r w:rsidRPr="00691AC9">
        <w:rPr>
          <w:rFonts w:ascii="Times New Roman" w:hAnsi="Times New Roman" w:cs="Times New Roman"/>
          <w:i/>
          <w:sz w:val="24"/>
        </w:rPr>
        <w:t>cezai sorumluluğun bulunup bulunmadığından bağımsız olarak”</w:t>
      </w:r>
      <w:r w:rsidRPr="00691AC9">
        <w:rPr>
          <w:rFonts w:ascii="Times New Roman" w:hAnsi="Times New Roman" w:cs="Times New Roman"/>
          <w:sz w:val="24"/>
        </w:rPr>
        <w:t xml:space="preserve"> değerlendirilir</w:t>
      </w:r>
      <w:r>
        <w:rPr>
          <w:rStyle w:val="DipnotBavurusu"/>
          <w:rFonts w:ascii="Times New Roman" w:hAnsi="Times New Roman" w:cs="Times New Roman"/>
          <w:sz w:val="24"/>
        </w:rPr>
        <w:footnoteReference w:id="6"/>
      </w:r>
      <w:r w:rsidRPr="00691AC9">
        <w:rPr>
          <w:rFonts w:ascii="Times New Roman" w:hAnsi="Times New Roman" w:cs="Times New Roman"/>
          <w:sz w:val="24"/>
        </w:rPr>
        <w:t xml:space="preserve"> ve terör örgütleriyle irtibatlı ya da iltisaklı olduğu değerlendirilen kişiler, bir örgütle suç teşkil eden ilişkilenmeye bağlı olarak dar anlamda (adli) cezai yaptırıma değil bilakis bir mesleğe kabul edilmeme, meslekten çıkarma, belirli bir unvanın ya da belgenin iptal edilmesi gibi yaptırımlara maruz kalmaktadır. Bu çerçevede </w:t>
      </w:r>
      <w:r w:rsidR="003B3294">
        <w:rPr>
          <w:rFonts w:ascii="Times New Roman" w:hAnsi="Times New Roman" w:cs="Times New Roman"/>
          <w:sz w:val="24"/>
        </w:rPr>
        <w:t>örgütü</w:t>
      </w:r>
      <w:r w:rsidRPr="00691AC9">
        <w:rPr>
          <w:rFonts w:ascii="Times New Roman" w:hAnsi="Times New Roman" w:cs="Times New Roman"/>
          <w:sz w:val="24"/>
        </w:rPr>
        <w:t xml:space="preserve">le irtibatlı ya da iltisaklı bir kişi, örgütle suç olarak kabul edilen ağırlıkta ya da türde bir ilişkilenme biçiminde değildir ve fakat irtibatlı ya da iltisaklı kişinin örgütle ilişkilenme biçimi, </w:t>
      </w:r>
      <w:r w:rsidR="003B3294">
        <w:rPr>
          <w:rFonts w:ascii="Times New Roman" w:hAnsi="Times New Roman" w:cs="Times New Roman"/>
          <w:sz w:val="24"/>
        </w:rPr>
        <w:t xml:space="preserve">ceza hukuku haricindeki </w:t>
      </w:r>
      <w:r w:rsidRPr="00691AC9">
        <w:rPr>
          <w:rFonts w:ascii="Times New Roman" w:hAnsi="Times New Roman" w:cs="Times New Roman"/>
          <w:sz w:val="24"/>
        </w:rPr>
        <w:t>yaptırım</w:t>
      </w:r>
      <w:r w:rsidR="003B3294">
        <w:rPr>
          <w:rFonts w:ascii="Times New Roman" w:hAnsi="Times New Roman" w:cs="Times New Roman"/>
          <w:sz w:val="24"/>
        </w:rPr>
        <w:t>lar</w:t>
      </w:r>
      <w:r w:rsidRPr="00691AC9">
        <w:rPr>
          <w:rFonts w:ascii="Times New Roman" w:hAnsi="Times New Roman" w:cs="Times New Roman"/>
          <w:sz w:val="24"/>
        </w:rPr>
        <w:t xml:space="preserve">ı müstelzimdir. </w:t>
      </w:r>
    </w:p>
    <w:p w:rsidR="00E2094D" w:rsidRPr="00E2094D" w:rsidRDefault="00E2094D" w:rsidP="006A72BD">
      <w:pPr>
        <w:spacing w:line="360" w:lineRule="auto"/>
        <w:ind w:firstLine="720"/>
        <w:jc w:val="both"/>
        <w:rPr>
          <w:rFonts w:ascii="Times New Roman" w:hAnsi="Times New Roman" w:cs="Times New Roman"/>
          <w:bCs/>
          <w:i/>
          <w:sz w:val="24"/>
        </w:rPr>
      </w:pPr>
      <w:r w:rsidRPr="00E2094D">
        <w:rPr>
          <w:rFonts w:ascii="Times New Roman" w:hAnsi="Times New Roman" w:cs="Times New Roman"/>
          <w:sz w:val="24"/>
        </w:rPr>
        <w:t xml:space="preserve">Ulaştığımız ve bildirimizin de esasını oluşturan cürmi organizasyonla ceza hukuku yaptırımını müstelzim olan ve olmayan türde ilişkilenme biçimleri arasındaki ayrım, esasen uygulamada da (bizim adlandırdığımız biçimde adlandırılmasa da ve sistemleştirilmese de) söz konusu olmaktadır. Bilhassa Yargıtay’ın Fethullahçı Terör Örgütü/Paralel Devlet Yapılanması (FETÖ/PDY) yargılamalarında anılan örgütle ilişkilenme biçimlerini tabakalara ayırması, bahsettiğimiz ayrıma uygun bir örnektir. Zira </w:t>
      </w:r>
      <w:r w:rsidRPr="00E2094D">
        <w:rPr>
          <w:rFonts w:ascii="Times New Roman" w:hAnsi="Times New Roman" w:cs="Times New Roman"/>
          <w:b/>
          <w:iCs/>
          <w:sz w:val="24"/>
        </w:rPr>
        <w:t>Yargıtay Ceza Genel Kurulunun</w:t>
      </w:r>
      <w:r w:rsidRPr="00E2094D">
        <w:rPr>
          <w:rFonts w:ascii="Times New Roman" w:hAnsi="Times New Roman" w:cs="Times New Roman"/>
          <w:iCs/>
          <w:sz w:val="24"/>
        </w:rPr>
        <w:t xml:space="preserve"> </w:t>
      </w:r>
      <w:r w:rsidRPr="00E2094D">
        <w:rPr>
          <w:rFonts w:ascii="Times New Roman" w:hAnsi="Times New Roman" w:cs="Times New Roman"/>
          <w:b/>
          <w:bCs/>
          <w:sz w:val="24"/>
        </w:rPr>
        <w:t>E. 2017/16-956, K. 2017/370 sayılı ve 26.09.2017 tarihli kararına</w:t>
      </w:r>
      <w:r w:rsidRPr="00E2094D">
        <w:rPr>
          <w:rFonts w:ascii="Times New Roman" w:hAnsi="Times New Roman" w:cs="Times New Roman"/>
          <w:b/>
          <w:bCs/>
          <w:sz w:val="24"/>
          <w:vertAlign w:val="superscript"/>
        </w:rPr>
        <w:footnoteReference w:id="7"/>
      </w:r>
      <w:r w:rsidRPr="00E2094D">
        <w:rPr>
          <w:rFonts w:ascii="Times New Roman" w:hAnsi="Times New Roman" w:cs="Times New Roman"/>
          <w:b/>
          <w:bCs/>
          <w:sz w:val="24"/>
        </w:rPr>
        <w:t xml:space="preserve"> göre </w:t>
      </w:r>
      <w:r w:rsidRPr="00E2094D">
        <w:rPr>
          <w:rFonts w:ascii="Times New Roman" w:hAnsi="Times New Roman" w:cs="Times New Roman"/>
          <w:bCs/>
          <w:sz w:val="24"/>
        </w:rPr>
        <w:t>FETÖ/PDY, 7 tabakadan müteşekkildir ve üçüncü tabakadan itibaren örgütte yer alan kişiler bakımından örgütün amacının bilindiği kabul edilmektedir</w:t>
      </w:r>
      <w:r w:rsidR="006A72BD">
        <w:rPr>
          <w:rStyle w:val="DipnotBavurusu"/>
          <w:rFonts w:ascii="Times New Roman" w:hAnsi="Times New Roman" w:cs="Times New Roman"/>
          <w:bCs/>
          <w:sz w:val="24"/>
        </w:rPr>
        <w:footnoteReference w:id="8"/>
      </w:r>
      <w:r w:rsidRPr="00E2094D">
        <w:rPr>
          <w:rFonts w:ascii="Times New Roman" w:hAnsi="Times New Roman" w:cs="Times New Roman"/>
          <w:bCs/>
          <w:sz w:val="24"/>
        </w:rPr>
        <w:t xml:space="preserve">. Birinci ve ikinci tabakalarda yer alan kişiler bakımından ise hata hükümlerinin uygulanmasının gerekip gerekmediği bilhassa önem arz etmektedir. </w:t>
      </w:r>
    </w:p>
    <w:p w:rsidR="00E2094D" w:rsidRDefault="00E2094D" w:rsidP="00E2094D">
      <w:pPr>
        <w:spacing w:line="360" w:lineRule="auto"/>
        <w:ind w:firstLine="720"/>
        <w:jc w:val="both"/>
        <w:rPr>
          <w:rFonts w:ascii="Times New Roman" w:hAnsi="Times New Roman" w:cs="Times New Roman"/>
          <w:bCs/>
          <w:sz w:val="24"/>
        </w:rPr>
      </w:pPr>
      <w:r w:rsidRPr="00E2094D">
        <w:rPr>
          <w:rFonts w:ascii="Times New Roman" w:hAnsi="Times New Roman" w:cs="Times New Roman"/>
          <w:sz w:val="24"/>
        </w:rPr>
        <w:t>Yargıtay’ın kabulü çerçevesinde bilhassa birinci tabaka dikkat çekicidir. Çünkü bu tabakadaki kişilerin “</w:t>
      </w:r>
      <w:r w:rsidRPr="00E2094D">
        <w:rPr>
          <w:rFonts w:ascii="Times New Roman" w:hAnsi="Times New Roman" w:cs="Times New Roman"/>
          <w:bCs/>
          <w:i/>
          <w:sz w:val="24"/>
        </w:rPr>
        <w:t xml:space="preserve">örgüte iman ve gönül bağı ile bağlı oldukları, fiili ve maddi destek sağladıkları” </w:t>
      </w:r>
      <w:r w:rsidRPr="00E2094D">
        <w:rPr>
          <w:rFonts w:ascii="Times New Roman" w:hAnsi="Times New Roman" w:cs="Times New Roman"/>
          <w:bCs/>
          <w:sz w:val="24"/>
        </w:rPr>
        <w:t>kabul edilse de bu kişilerden pek çoğunun</w:t>
      </w:r>
      <w:r w:rsidRPr="00E2094D">
        <w:rPr>
          <w:rFonts w:ascii="Times New Roman" w:hAnsi="Times New Roman" w:cs="Times New Roman"/>
          <w:bCs/>
          <w:i/>
          <w:sz w:val="24"/>
        </w:rPr>
        <w:t xml:space="preserve"> “örgütün hiyerarşik yapısına dâhil olmayan bilinçli veya bilinçsiz hizmet ettirilen kesim” </w:t>
      </w:r>
      <w:r w:rsidRPr="00E2094D">
        <w:rPr>
          <w:rFonts w:ascii="Times New Roman" w:hAnsi="Times New Roman" w:cs="Times New Roman"/>
          <w:bCs/>
          <w:sz w:val="24"/>
        </w:rPr>
        <w:t xml:space="preserve">olduğu ifade edilmektedir. Bu tabakadaki kişiler, örgütün hiyerarşik yapısına dâhil değillerse, örgüt üyesi olarak kabul edilemezler. Ancak Yargıtay, bu tabakadaki kişilerden kimilerinin örgüte </w:t>
      </w:r>
      <w:r w:rsidRPr="00E2094D">
        <w:rPr>
          <w:rFonts w:ascii="Times New Roman" w:hAnsi="Times New Roman" w:cs="Times New Roman"/>
          <w:bCs/>
          <w:i/>
          <w:sz w:val="24"/>
        </w:rPr>
        <w:t>“bilinçli olarak hizmet ettirildiği”</w:t>
      </w:r>
      <w:r w:rsidRPr="00E2094D">
        <w:rPr>
          <w:rFonts w:ascii="Times New Roman" w:hAnsi="Times New Roman" w:cs="Times New Roman"/>
          <w:bCs/>
          <w:sz w:val="24"/>
        </w:rPr>
        <w:t xml:space="preserve"> kanaatindedir. Bilinçli olarak örgüte hizmet eden kişiler bakımından ise örgüte yardım biçiminde cezai ilişkilenme halinden söz edilebilir ve fakat örgüte yardımın tipikliğini sağlamayan, söz gelimi doğrudan kast ile gerçekleştirilmeyen yardım halleri</w:t>
      </w:r>
      <w:r w:rsidRPr="00E2094D">
        <w:rPr>
          <w:rFonts w:ascii="Times New Roman" w:hAnsi="Times New Roman" w:cs="Times New Roman"/>
          <w:bCs/>
          <w:sz w:val="24"/>
          <w:vertAlign w:val="superscript"/>
        </w:rPr>
        <w:footnoteReference w:id="9"/>
      </w:r>
      <w:r w:rsidRPr="00E2094D">
        <w:rPr>
          <w:rFonts w:ascii="Times New Roman" w:hAnsi="Times New Roman" w:cs="Times New Roman"/>
          <w:bCs/>
          <w:sz w:val="24"/>
        </w:rPr>
        <w:t xml:space="preserve">, örgütle cezalandırılmayan bir ilişkilenme biçimi olarak kabul edilmek zorundadır. O halde Yargıtay’ın FETÖ/PDY bağlamında tabakalaşmaya dair içtihadı, örgütle cezai müstelzim olan ve olmayan ilişkilenme biçimlerinin var olduğunun uygulamada da kabul edildiğine dair bir örnek olarak </w:t>
      </w:r>
      <w:r>
        <w:rPr>
          <w:rFonts w:ascii="Times New Roman" w:hAnsi="Times New Roman" w:cs="Times New Roman"/>
          <w:bCs/>
          <w:sz w:val="24"/>
        </w:rPr>
        <w:t>zikredilebilir</w:t>
      </w:r>
      <w:r w:rsidR="00415F95">
        <w:rPr>
          <w:rFonts w:ascii="Times New Roman" w:hAnsi="Times New Roman" w:cs="Times New Roman"/>
          <w:bCs/>
          <w:sz w:val="24"/>
        </w:rPr>
        <w:t>.</w:t>
      </w:r>
    </w:p>
    <w:p w:rsidR="00C25D68" w:rsidRDefault="00C25D68" w:rsidP="00233C8B">
      <w:pPr>
        <w:spacing w:line="360" w:lineRule="auto"/>
        <w:ind w:firstLine="720"/>
        <w:jc w:val="both"/>
        <w:rPr>
          <w:rFonts w:ascii="Times New Roman" w:hAnsi="Times New Roman" w:cs="Times New Roman"/>
          <w:bCs/>
          <w:sz w:val="24"/>
        </w:rPr>
      </w:pPr>
      <w:r>
        <w:rPr>
          <w:rFonts w:ascii="Times New Roman" w:hAnsi="Times New Roman" w:cs="Times New Roman"/>
          <w:bCs/>
          <w:sz w:val="24"/>
        </w:rPr>
        <w:t>Bir diğer örnek olarak örgüt adına suç işleme suçları zikredilebilir. AYM’nin Hamit Yakut</w:t>
      </w:r>
      <w:r>
        <w:rPr>
          <w:rStyle w:val="DipnotBavurusu"/>
          <w:rFonts w:ascii="Times New Roman" w:hAnsi="Times New Roman" w:cs="Times New Roman"/>
          <w:bCs/>
          <w:sz w:val="24"/>
        </w:rPr>
        <w:footnoteReference w:id="10"/>
      </w:r>
      <w:r>
        <w:rPr>
          <w:rFonts w:ascii="Times New Roman" w:hAnsi="Times New Roman" w:cs="Times New Roman"/>
          <w:bCs/>
          <w:sz w:val="24"/>
        </w:rPr>
        <w:t xml:space="preserve"> kararında TCK m. 220/6 hükmünün kanunilik testini geçemediğine karar verilmişti ve keyfiyet TBMM’ye bildirilmişse de suç tipinde bir değişikli</w:t>
      </w:r>
      <w:r w:rsidR="00DF186C">
        <w:rPr>
          <w:rFonts w:ascii="Times New Roman" w:hAnsi="Times New Roman" w:cs="Times New Roman"/>
          <w:bCs/>
          <w:sz w:val="24"/>
        </w:rPr>
        <w:t>k yapılmamıştı. Ardından AYM</w:t>
      </w:r>
      <w:r>
        <w:rPr>
          <w:rFonts w:ascii="Times New Roman" w:hAnsi="Times New Roman" w:cs="Times New Roman"/>
          <w:bCs/>
          <w:sz w:val="24"/>
        </w:rPr>
        <w:t xml:space="preserve"> </w:t>
      </w:r>
      <w:r w:rsidR="00DF186C">
        <w:rPr>
          <w:rFonts w:ascii="Times New Roman" w:hAnsi="Times New Roman" w:cs="Times New Roman"/>
          <w:bCs/>
          <w:sz w:val="24"/>
        </w:rPr>
        <w:t xml:space="preserve">tarafından </w:t>
      </w:r>
      <w:r>
        <w:rPr>
          <w:rFonts w:ascii="Times New Roman" w:hAnsi="Times New Roman" w:cs="Times New Roman"/>
          <w:bCs/>
          <w:sz w:val="24"/>
        </w:rPr>
        <w:t>TCK m. 220/6 iptal edildi</w:t>
      </w:r>
      <w:r w:rsidR="00DF186C">
        <w:rPr>
          <w:rStyle w:val="DipnotBavurusu"/>
          <w:rFonts w:ascii="Times New Roman" w:hAnsi="Times New Roman" w:cs="Times New Roman"/>
          <w:bCs/>
          <w:sz w:val="24"/>
        </w:rPr>
        <w:footnoteReference w:id="11"/>
      </w:r>
      <w:r>
        <w:rPr>
          <w:rFonts w:ascii="Times New Roman" w:hAnsi="Times New Roman" w:cs="Times New Roman"/>
          <w:bCs/>
          <w:sz w:val="24"/>
        </w:rPr>
        <w:t xml:space="preserve">. Ancak örgüt adına suç işleme suçunun serüveni burada son bulmadı; 7499 sayılı Kanun ile birlikte </w:t>
      </w:r>
      <w:r w:rsidR="00591409">
        <w:rPr>
          <w:rFonts w:ascii="Times New Roman" w:hAnsi="Times New Roman" w:cs="Times New Roman"/>
          <w:bCs/>
          <w:sz w:val="24"/>
        </w:rPr>
        <w:t xml:space="preserve">bir kez daha </w:t>
      </w:r>
      <w:r>
        <w:rPr>
          <w:rFonts w:ascii="Times New Roman" w:hAnsi="Times New Roman" w:cs="Times New Roman"/>
          <w:bCs/>
          <w:sz w:val="24"/>
        </w:rPr>
        <w:t>TCK m. 220/6 hükmünde ve ayrıc</w:t>
      </w:r>
      <w:r w:rsidR="00591409">
        <w:rPr>
          <w:rFonts w:ascii="Times New Roman" w:hAnsi="Times New Roman" w:cs="Times New Roman"/>
          <w:bCs/>
          <w:sz w:val="24"/>
        </w:rPr>
        <w:t>a TCK m. 314/3 hükmünde</w:t>
      </w:r>
      <w:r>
        <w:rPr>
          <w:rFonts w:ascii="Times New Roman" w:hAnsi="Times New Roman" w:cs="Times New Roman"/>
          <w:bCs/>
          <w:sz w:val="24"/>
        </w:rPr>
        <w:t xml:space="preserve"> örgüt adı</w:t>
      </w:r>
      <w:r w:rsidR="00EB6B76">
        <w:rPr>
          <w:rFonts w:ascii="Times New Roman" w:hAnsi="Times New Roman" w:cs="Times New Roman"/>
          <w:bCs/>
          <w:sz w:val="24"/>
        </w:rPr>
        <w:t xml:space="preserve">na suç işleme suçları (artık birden fazla olduğundan çoğul olarak kullanmak daha doğru olacaktır) düzenlendi. </w:t>
      </w:r>
      <w:r w:rsidR="006A72BD">
        <w:rPr>
          <w:rFonts w:ascii="Times New Roman" w:hAnsi="Times New Roman" w:cs="Times New Roman"/>
          <w:bCs/>
          <w:sz w:val="24"/>
        </w:rPr>
        <w:t xml:space="preserve">AYM iptal kararı incelendiğinde, iptale neden olan 3 temel sorundan bahsedilmişti: Örgüt adına suç işleme kavramının belirsizliği, temel hak ve hürriyetleri koruyucu mekanizmaların yokluğunda örgüt adına suç işleme suçunun temel hak ve hürriyetler bakımından caydırıcı etki doğurma potansiyeli ve örgüt üyeliğine dair kıstasların bertaraf edilerek örgüt adına suç işleyen kişinin </w:t>
      </w:r>
      <w:r w:rsidR="009E0287">
        <w:rPr>
          <w:rFonts w:ascii="Times New Roman" w:hAnsi="Times New Roman" w:cs="Times New Roman"/>
          <w:bCs/>
          <w:sz w:val="24"/>
        </w:rPr>
        <w:t>örgüt</w:t>
      </w:r>
      <w:r w:rsidR="00C534AF">
        <w:rPr>
          <w:rFonts w:ascii="Times New Roman" w:hAnsi="Times New Roman" w:cs="Times New Roman"/>
          <w:bCs/>
          <w:sz w:val="24"/>
        </w:rPr>
        <w:t xml:space="preserve"> üyesi olarak cezalandırılması. </w:t>
      </w:r>
      <w:r w:rsidR="009E0287">
        <w:rPr>
          <w:rFonts w:ascii="Times New Roman" w:hAnsi="Times New Roman" w:cs="Times New Roman"/>
          <w:bCs/>
          <w:sz w:val="24"/>
        </w:rPr>
        <w:t>AYM kararında aşağıdaki değerlendirmelere yer verilmiştir:</w:t>
      </w:r>
    </w:p>
    <w:p w:rsidR="009E0287" w:rsidRPr="009E0287" w:rsidRDefault="009E0287" w:rsidP="009E0287">
      <w:pPr>
        <w:spacing w:line="360" w:lineRule="auto"/>
        <w:ind w:firstLine="720"/>
        <w:jc w:val="both"/>
        <w:rPr>
          <w:rFonts w:ascii="Times New Roman" w:hAnsi="Times New Roman" w:cs="Times New Roman"/>
          <w:bCs/>
          <w:i/>
          <w:sz w:val="24"/>
        </w:rPr>
      </w:pPr>
      <w:r w:rsidRPr="009E0287">
        <w:rPr>
          <w:rFonts w:ascii="Times New Roman" w:hAnsi="Times New Roman" w:cs="Times New Roman"/>
          <w:bCs/>
          <w:i/>
          <w:sz w:val="24"/>
        </w:rPr>
        <w:t xml:space="preserve">“31. Belirlilik incelemesi bakımından gözetilmesi gereken bir diğer husus bir kişinin örgüt adına suç işlediğinin kabul edilmesi durumunda örgüte üye olma suçundan cezalandırılmasıdır. İlke olarak kişinin silahlı örgüte üyelikten cezalandırılabilmesi için eylemlerinin sürekliliği, çeşitliliği ve yoğunluğu veya bu özellikler olmasa dahi suçun niteliği ile örgütün amacına ulaşma bakımından ancak örgüt üyeleri tarafından işlenip işlenemeyeceği gözetilmeli; örgütle organik bir bağının bulunduğu ve örgütün hiyerarşik yapısı içinde bilerek ve isteyerek hareket ettiği yeterli bir gerekçeyle gösterilmelidir (örgüt üyeliği yönünden bazı farklarla birlikte bkz. Metin Birdal [GK], B. No: 2014/15440, 22/5/2019, § 67). </w:t>
      </w:r>
    </w:p>
    <w:p w:rsidR="009E0287" w:rsidRPr="009E0287" w:rsidRDefault="009E0287" w:rsidP="009E0287">
      <w:pPr>
        <w:spacing w:line="360" w:lineRule="auto"/>
        <w:ind w:firstLine="720"/>
        <w:jc w:val="both"/>
        <w:rPr>
          <w:rFonts w:ascii="Times New Roman" w:hAnsi="Times New Roman" w:cs="Times New Roman"/>
          <w:bCs/>
          <w:i/>
          <w:sz w:val="24"/>
        </w:rPr>
      </w:pPr>
      <w:r w:rsidRPr="009E0287">
        <w:rPr>
          <w:rFonts w:ascii="Times New Roman" w:hAnsi="Times New Roman" w:cs="Times New Roman"/>
          <w:bCs/>
          <w:i/>
          <w:sz w:val="24"/>
        </w:rPr>
        <w:t>32. Buna karşın itiraz konusu kural uygulandığında silahlı örgüte üye olma suçu bakımından aranan belirli şartlar, örgüte üye olmayan ancak örgüt adına suç işleyen bir kimse yönünden aranmamakta ve her iki kategorideki kimseler arasında herhangi bir ayrım yapılmaksızın örgüte üye olmayan ancak örgüt adına suç işleyen bir kimse örgüt üyesi olarak cezalandırılmaktadır. Bu itibarla bir kimse silahlı örgütle zayıf da olsa bir şekilde bağlantısı bulunduğu iddia edilen bir suç işlediği gerekçesiyle, örgütle bağlantısı açıkça ortaya konulmaksızın, işlediği suçun yanı sıra gerçek içtima hükümleri uyarınca ayrıca örgüt üyeliğinden de cezalandırılmaktadır. Bu durum, örgüt adına suç işleyen kimsenin örgüt üyelerine göre daha ağır cezalarla karşılaşmasına neden olmaktadır.”</w:t>
      </w:r>
    </w:p>
    <w:p w:rsidR="007520D0" w:rsidRDefault="007520D0" w:rsidP="00233C8B">
      <w:pPr>
        <w:spacing w:line="360" w:lineRule="auto"/>
        <w:ind w:firstLine="720"/>
        <w:jc w:val="both"/>
        <w:rPr>
          <w:rFonts w:ascii="Times New Roman" w:hAnsi="Times New Roman" w:cs="Times New Roman"/>
          <w:bCs/>
          <w:sz w:val="24"/>
        </w:rPr>
      </w:pPr>
      <w:r>
        <w:rPr>
          <w:rFonts w:ascii="Times New Roman" w:hAnsi="Times New Roman" w:cs="Times New Roman"/>
          <w:bCs/>
          <w:sz w:val="24"/>
        </w:rPr>
        <w:t>Yukarıda alıntılan kısımlarla birlikte AYM’nin örgüt adına suç işleme suçuna dair vermiş olduğu iptal kararı bakımından şu hususu vurgulamak gerekir: AYM</w:t>
      </w:r>
      <w:r w:rsidR="00FC5103">
        <w:rPr>
          <w:rFonts w:ascii="Times New Roman" w:hAnsi="Times New Roman" w:cs="Times New Roman"/>
          <w:bCs/>
          <w:sz w:val="24"/>
        </w:rPr>
        <w:t>’nin de</w:t>
      </w:r>
      <w:r>
        <w:rPr>
          <w:rFonts w:ascii="Times New Roman" w:hAnsi="Times New Roman" w:cs="Times New Roman"/>
          <w:bCs/>
          <w:sz w:val="24"/>
        </w:rPr>
        <w:t xml:space="preserve"> isabetle</w:t>
      </w:r>
      <w:r w:rsidR="00FC5103">
        <w:rPr>
          <w:rFonts w:ascii="Times New Roman" w:hAnsi="Times New Roman" w:cs="Times New Roman"/>
          <w:bCs/>
          <w:sz w:val="24"/>
        </w:rPr>
        <w:t xml:space="preserve"> belirttiği üzere</w:t>
      </w:r>
      <w:r>
        <w:rPr>
          <w:rFonts w:ascii="Times New Roman" w:hAnsi="Times New Roman" w:cs="Times New Roman"/>
          <w:bCs/>
          <w:sz w:val="24"/>
        </w:rPr>
        <w:t xml:space="preserve">, örgüt üyesi ile </w:t>
      </w:r>
      <w:r w:rsidR="00FC5103">
        <w:rPr>
          <w:rFonts w:ascii="Times New Roman" w:hAnsi="Times New Roman" w:cs="Times New Roman"/>
          <w:bCs/>
          <w:sz w:val="24"/>
        </w:rPr>
        <w:t>örgüt adına suç işleyen kişi</w:t>
      </w:r>
      <w:r>
        <w:rPr>
          <w:rFonts w:ascii="Times New Roman" w:hAnsi="Times New Roman" w:cs="Times New Roman"/>
          <w:bCs/>
          <w:sz w:val="24"/>
        </w:rPr>
        <w:t xml:space="preserve">, örgütle aynı şekilde bir ilişkilenme içerisinde değildir; örgüt adına suç işleyenin örgütle bağlantısı, üyeye göre daha zayıftır ve eğer örgüt adına suç işleyenin üye olarak kabul edilmesini sağlayacak düzeyde örgütle bir bağlantı içerisinde olduğu </w:t>
      </w:r>
      <w:r w:rsidR="00FC5103">
        <w:rPr>
          <w:rFonts w:ascii="Times New Roman" w:hAnsi="Times New Roman" w:cs="Times New Roman"/>
          <w:bCs/>
          <w:sz w:val="24"/>
        </w:rPr>
        <w:t xml:space="preserve">ek kıstaslar vasıtasıyla </w:t>
      </w:r>
      <w:r>
        <w:rPr>
          <w:rFonts w:ascii="Times New Roman" w:hAnsi="Times New Roman" w:cs="Times New Roman"/>
          <w:bCs/>
          <w:sz w:val="24"/>
        </w:rPr>
        <w:t>kanıtlanamazsa, örgüt adına suç işleyen üye olarak</w:t>
      </w:r>
      <w:r w:rsidR="00FC5103">
        <w:rPr>
          <w:rFonts w:ascii="Times New Roman" w:hAnsi="Times New Roman" w:cs="Times New Roman"/>
          <w:bCs/>
          <w:sz w:val="24"/>
        </w:rPr>
        <w:t xml:space="preserve"> kabul edilip cezalandırılmamalıdır.</w:t>
      </w:r>
    </w:p>
    <w:p w:rsidR="009E0287" w:rsidRPr="009E0287" w:rsidRDefault="007520D0" w:rsidP="00233C8B">
      <w:pPr>
        <w:spacing w:line="360" w:lineRule="auto"/>
        <w:ind w:firstLine="720"/>
        <w:jc w:val="both"/>
        <w:rPr>
          <w:rFonts w:ascii="Times New Roman" w:hAnsi="Times New Roman" w:cs="Times New Roman"/>
          <w:bCs/>
          <w:sz w:val="24"/>
        </w:rPr>
      </w:pPr>
      <w:r>
        <w:rPr>
          <w:rFonts w:ascii="Times New Roman" w:hAnsi="Times New Roman" w:cs="Times New Roman"/>
          <w:bCs/>
          <w:sz w:val="24"/>
        </w:rPr>
        <w:t xml:space="preserve"> </w:t>
      </w:r>
      <w:r w:rsidR="002769B1">
        <w:rPr>
          <w:rFonts w:ascii="Times New Roman" w:hAnsi="Times New Roman" w:cs="Times New Roman"/>
          <w:bCs/>
          <w:sz w:val="24"/>
        </w:rPr>
        <w:t xml:space="preserve">AYM iptal kararından çıkan sonuç, bizim iddia ettiğimiz cürmi organizasyon ile ceza hukuku yaptırımını müstelzim olan ve olmayan ilişkilenme ayrımını teyit etmektedir. Zira örgüt adına suç işleyen kişi de cürmi organizasyon ile ilişki içerisindedir ve fakat bu ilişki, yalnızca </w:t>
      </w:r>
      <w:r w:rsidR="00CA7127">
        <w:rPr>
          <w:rFonts w:ascii="Times New Roman" w:hAnsi="Times New Roman" w:cs="Times New Roman"/>
          <w:bCs/>
          <w:sz w:val="24"/>
        </w:rPr>
        <w:t>suç işleme nedeniyle örgüt üyesinin örgütle kurmuş olduğu ilişki düzeyinde değildir, meğerki tek bir suç işlemenin örgüt üyeliğini temellendirdiği istisnai bir hal mevcut olsun. O halde örgüt adına suç işleyenin gerçekleştirdiği fiil, ya ceza hukuku haksızlığını tasvir etmemektedir ve dolayısıyla ceza hukuku yönünden bu fiil cezasız kalmalıdır ya da belirli ek kıstaslar vasıtasıyla örgüt adına suç işleyenin müstakil bir ceza hukuku haksızlığını gerçekleştirdiği veya cürmi organizasyon ile örgüt üyesi ile eşdeğer düzeyde ilişkilenme içerisinde olduğu kabul edilmelidir</w:t>
      </w:r>
      <w:r w:rsidR="006745DE">
        <w:rPr>
          <w:rStyle w:val="DipnotBavurusu"/>
          <w:rFonts w:ascii="Times New Roman" w:hAnsi="Times New Roman" w:cs="Times New Roman"/>
          <w:bCs/>
          <w:sz w:val="24"/>
        </w:rPr>
        <w:footnoteReference w:id="12"/>
      </w:r>
      <w:r w:rsidR="00CA7127">
        <w:rPr>
          <w:rFonts w:ascii="Times New Roman" w:hAnsi="Times New Roman" w:cs="Times New Roman"/>
          <w:bCs/>
          <w:sz w:val="24"/>
        </w:rPr>
        <w:t xml:space="preserve">. </w:t>
      </w:r>
      <w:r w:rsidR="004B7FF9">
        <w:rPr>
          <w:rFonts w:ascii="Times New Roman" w:hAnsi="Times New Roman" w:cs="Times New Roman"/>
          <w:bCs/>
          <w:sz w:val="24"/>
        </w:rPr>
        <w:t xml:space="preserve">O halde cezai haksızlığı temellendiren özelliklerden yoksun bir örgüt adına suç işleme fiili, </w:t>
      </w:r>
      <w:r w:rsidR="004B7FF9" w:rsidRPr="004B7FF9">
        <w:rPr>
          <w:rFonts w:ascii="Times New Roman" w:hAnsi="Times New Roman" w:cs="Times New Roman"/>
          <w:bCs/>
          <w:i/>
          <w:sz w:val="24"/>
        </w:rPr>
        <w:t>de lege ferenda</w:t>
      </w:r>
      <w:r w:rsidR="004B7FF9">
        <w:rPr>
          <w:rFonts w:ascii="Times New Roman" w:hAnsi="Times New Roman" w:cs="Times New Roman"/>
          <w:bCs/>
          <w:sz w:val="24"/>
        </w:rPr>
        <w:t xml:space="preserve"> ceza hukuku müdahalesine muhatap olmamalıdır ve fakat örgüt adına suç işleyen kişinin, örgütle bir şekilde ilişkilendiği de açıktır. Dolayısıyla örgütle her ilişkilenme, kategorik olarak cezai bir haksızlığı tasvir etmez ve ceza hukuku yaptırımına da müstelzim değildir.  </w:t>
      </w:r>
    </w:p>
    <w:p w:rsidR="00620BE3" w:rsidRDefault="00415F95" w:rsidP="00620BE3">
      <w:pPr>
        <w:spacing w:line="360" w:lineRule="auto"/>
        <w:ind w:firstLine="720"/>
        <w:jc w:val="both"/>
        <w:rPr>
          <w:rFonts w:ascii="Times New Roman" w:hAnsi="Times New Roman" w:cs="Times New Roman"/>
          <w:sz w:val="24"/>
        </w:rPr>
      </w:pPr>
      <w:r w:rsidRPr="00375ECF">
        <w:rPr>
          <w:rFonts w:ascii="Times New Roman" w:hAnsi="Times New Roman" w:cs="Times New Roman"/>
          <w:bCs/>
          <w:i/>
          <w:sz w:val="24"/>
        </w:rPr>
        <w:t>Gunther Arzt,</w:t>
      </w:r>
      <w:r>
        <w:rPr>
          <w:rFonts w:ascii="Times New Roman" w:hAnsi="Times New Roman" w:cs="Times New Roman"/>
          <w:bCs/>
          <w:sz w:val="24"/>
        </w:rPr>
        <w:t xml:space="preserve"> </w:t>
      </w:r>
      <w:r w:rsidR="00375ECF">
        <w:rPr>
          <w:rFonts w:ascii="Times New Roman" w:hAnsi="Times New Roman" w:cs="Times New Roman"/>
          <w:bCs/>
          <w:sz w:val="24"/>
        </w:rPr>
        <w:t>şantaj mağdurunun cezalandırılabilirliği üzerine yazdığı</w:t>
      </w:r>
      <w:r>
        <w:rPr>
          <w:rFonts w:ascii="Times New Roman" w:hAnsi="Times New Roman" w:cs="Times New Roman"/>
          <w:bCs/>
          <w:sz w:val="24"/>
        </w:rPr>
        <w:t xml:space="preserve"> makalesinde, aşağıda ayrıntısıyla değineceğimiz yandaş kavramını da kullanarak takip eden cümledeki değerlendirmeye yer vermiştir: </w:t>
      </w:r>
      <w:r w:rsidRPr="00375ECF">
        <w:rPr>
          <w:rFonts w:ascii="Times New Roman" w:hAnsi="Times New Roman" w:cs="Times New Roman"/>
          <w:bCs/>
          <w:i/>
          <w:sz w:val="24"/>
        </w:rPr>
        <w:t xml:space="preserve">“Koruma parasını ödeyen, hukuk devletinin cürmi karşı güçlere karşı savaşında, yalnızca </w:t>
      </w:r>
      <w:r w:rsidR="00375ECF" w:rsidRPr="00375ECF">
        <w:rPr>
          <w:rFonts w:ascii="Times New Roman" w:hAnsi="Times New Roman" w:cs="Times New Roman"/>
          <w:bCs/>
          <w:i/>
          <w:sz w:val="24"/>
        </w:rPr>
        <w:t xml:space="preserve">Kaçkın </w:t>
      </w:r>
      <w:r w:rsidRPr="00375ECF">
        <w:rPr>
          <w:rFonts w:ascii="Times New Roman" w:hAnsi="Times New Roman" w:cs="Times New Roman"/>
          <w:bCs/>
          <w:i/>
          <w:sz w:val="24"/>
        </w:rPr>
        <w:t>(</w:t>
      </w:r>
      <w:r w:rsidR="00375ECF" w:rsidRPr="00375ECF">
        <w:rPr>
          <w:rFonts w:ascii="Times New Roman" w:hAnsi="Times New Roman" w:cs="Times New Roman"/>
          <w:bCs/>
          <w:i/>
          <w:sz w:val="24"/>
        </w:rPr>
        <w:t>Ü</w:t>
      </w:r>
      <w:r w:rsidRPr="00375ECF">
        <w:rPr>
          <w:rFonts w:ascii="Times New Roman" w:hAnsi="Times New Roman" w:cs="Times New Roman"/>
          <w:bCs/>
          <w:i/>
          <w:sz w:val="24"/>
        </w:rPr>
        <w:t xml:space="preserve">berläufer) değildir; aksine kendisini karşı tarafta bir </w:t>
      </w:r>
      <w:r w:rsidR="00375ECF" w:rsidRPr="00375ECF">
        <w:rPr>
          <w:rFonts w:ascii="Times New Roman" w:hAnsi="Times New Roman" w:cs="Times New Roman"/>
          <w:bCs/>
          <w:i/>
          <w:sz w:val="24"/>
        </w:rPr>
        <w:t>Ya</w:t>
      </w:r>
      <w:r w:rsidRPr="00375ECF">
        <w:rPr>
          <w:rFonts w:ascii="Times New Roman" w:hAnsi="Times New Roman" w:cs="Times New Roman"/>
          <w:bCs/>
          <w:i/>
          <w:sz w:val="24"/>
        </w:rPr>
        <w:t>ndaş (</w:t>
      </w:r>
      <w:r w:rsidR="00375ECF" w:rsidRPr="00375ECF">
        <w:rPr>
          <w:rFonts w:ascii="Times New Roman" w:hAnsi="Times New Roman" w:cs="Times New Roman"/>
          <w:bCs/>
          <w:i/>
          <w:sz w:val="24"/>
        </w:rPr>
        <w:t>Mitläufer) haline getirmektedir”</w:t>
      </w:r>
      <w:r w:rsidR="00375ECF" w:rsidRPr="00375ECF">
        <w:rPr>
          <w:rStyle w:val="DipnotBavurusu"/>
          <w:rFonts w:ascii="Times New Roman" w:hAnsi="Times New Roman" w:cs="Times New Roman"/>
          <w:bCs/>
          <w:i/>
          <w:sz w:val="24"/>
        </w:rPr>
        <w:footnoteReference w:id="13"/>
      </w:r>
      <w:r w:rsidR="00375ECF" w:rsidRPr="00375ECF">
        <w:rPr>
          <w:rFonts w:ascii="Times New Roman" w:hAnsi="Times New Roman" w:cs="Times New Roman"/>
          <w:bCs/>
          <w:i/>
          <w:sz w:val="24"/>
        </w:rPr>
        <w:t>.</w:t>
      </w:r>
      <w:r>
        <w:rPr>
          <w:rFonts w:ascii="Times New Roman" w:hAnsi="Times New Roman" w:cs="Times New Roman"/>
          <w:bCs/>
          <w:sz w:val="24"/>
        </w:rPr>
        <w:t xml:space="preserve"> </w:t>
      </w:r>
      <w:r w:rsidR="00233C8B">
        <w:rPr>
          <w:rFonts w:ascii="Times New Roman" w:hAnsi="Times New Roman" w:cs="Times New Roman"/>
          <w:bCs/>
          <w:sz w:val="24"/>
        </w:rPr>
        <w:t xml:space="preserve">Alıntılanan cümleden de kolaylıkla anlaşılacağı üzere </w:t>
      </w:r>
      <w:r w:rsidR="00233C8B" w:rsidRPr="00233C8B">
        <w:rPr>
          <w:rFonts w:ascii="Times New Roman" w:hAnsi="Times New Roman" w:cs="Times New Roman"/>
          <w:bCs/>
          <w:i/>
          <w:sz w:val="24"/>
        </w:rPr>
        <w:t>Arzt</w:t>
      </w:r>
      <w:r w:rsidR="00233C8B">
        <w:rPr>
          <w:rFonts w:ascii="Times New Roman" w:hAnsi="Times New Roman" w:cs="Times New Roman"/>
          <w:bCs/>
          <w:sz w:val="24"/>
        </w:rPr>
        <w:t xml:space="preserve">, belirli koşullar altında şantaj mağduru olup da ödeme yapan mağdurun cezalandırılabilirliğini kabul etmektedir. Konumuz dışından böylesi bir alıntıyı zikretmemizdeki amaç, </w:t>
      </w:r>
      <w:r w:rsidR="00233C8B" w:rsidRPr="00233C8B">
        <w:rPr>
          <w:rFonts w:ascii="Times New Roman" w:hAnsi="Times New Roman" w:cs="Times New Roman"/>
          <w:bCs/>
          <w:i/>
          <w:sz w:val="24"/>
        </w:rPr>
        <w:t>Arzt</w:t>
      </w:r>
      <w:r w:rsidR="00233C8B">
        <w:rPr>
          <w:rFonts w:ascii="Times New Roman" w:hAnsi="Times New Roman" w:cs="Times New Roman"/>
          <w:bCs/>
          <w:sz w:val="24"/>
        </w:rPr>
        <w:t xml:space="preserve">’in cümlesine nazire yaparak cürmi organizasyonla cezai olan ve olmayan ilişkilenme biçimleri arasındaki ayrımı ifade etmektir. O halde açıklıkla ifade edebiliriz ki </w:t>
      </w:r>
      <w:r w:rsidR="00233C8B" w:rsidRPr="00233C8B">
        <w:rPr>
          <w:rFonts w:ascii="Times New Roman" w:hAnsi="Times New Roman" w:cs="Times New Roman"/>
          <w:bCs/>
          <w:sz w:val="24"/>
        </w:rPr>
        <w:t>hukuk devletinin cürmi karşı güçlere karşı savaşında, ne kaçkınlar ne de yandaşlar,</w:t>
      </w:r>
      <w:r w:rsidR="00233C8B">
        <w:rPr>
          <w:rFonts w:ascii="Times New Roman" w:hAnsi="Times New Roman" w:cs="Times New Roman"/>
          <w:bCs/>
          <w:i/>
          <w:sz w:val="24"/>
        </w:rPr>
        <w:t xml:space="preserve"> </w:t>
      </w:r>
      <w:r w:rsidR="00233C8B">
        <w:rPr>
          <w:rFonts w:ascii="Times New Roman" w:hAnsi="Times New Roman" w:cs="Times New Roman"/>
          <w:bCs/>
          <w:sz w:val="24"/>
        </w:rPr>
        <w:t xml:space="preserve">yalnızca ama yalnızca cezai tipik haksızlığı gerçekleştiren kişiler, cürmi organizasyonla </w:t>
      </w:r>
      <w:r w:rsidR="00233C8B" w:rsidRPr="00233C8B">
        <w:rPr>
          <w:rFonts w:ascii="Times New Roman" w:hAnsi="Times New Roman" w:cs="Times New Roman"/>
          <w:bCs/>
          <w:sz w:val="24"/>
        </w:rPr>
        <w:t>ceza hukuku yaptırımını müstelzim ilişkilenme</w:t>
      </w:r>
      <w:r w:rsidR="00233C8B">
        <w:rPr>
          <w:rFonts w:ascii="Times New Roman" w:hAnsi="Times New Roman" w:cs="Times New Roman"/>
          <w:bCs/>
          <w:sz w:val="24"/>
        </w:rPr>
        <w:t xml:space="preserve"> içerisinde</w:t>
      </w:r>
      <w:r w:rsidR="00F13DDC">
        <w:rPr>
          <w:rFonts w:ascii="Times New Roman" w:hAnsi="Times New Roman" w:cs="Times New Roman"/>
          <w:bCs/>
          <w:sz w:val="24"/>
        </w:rPr>
        <w:t xml:space="preserve"> ve ceza hukuku bakımından fail olarak kabul edilebilir.</w:t>
      </w:r>
      <w:r w:rsidR="00620BE3" w:rsidRPr="00620BE3">
        <w:rPr>
          <w:rFonts w:ascii="Times New Roman" w:hAnsi="Times New Roman" w:cs="Times New Roman"/>
          <w:sz w:val="24"/>
        </w:rPr>
        <w:t xml:space="preserve"> </w:t>
      </w:r>
    </w:p>
    <w:p w:rsidR="00E2094D" w:rsidRPr="00620BE3" w:rsidRDefault="00620BE3" w:rsidP="00620BE3">
      <w:pPr>
        <w:spacing w:line="360" w:lineRule="auto"/>
        <w:ind w:firstLine="720"/>
        <w:jc w:val="both"/>
        <w:rPr>
          <w:rFonts w:ascii="Times New Roman" w:hAnsi="Times New Roman" w:cs="Times New Roman"/>
          <w:bCs/>
          <w:sz w:val="24"/>
        </w:rPr>
      </w:pPr>
      <w:r>
        <w:rPr>
          <w:rFonts w:ascii="Times New Roman" w:hAnsi="Times New Roman" w:cs="Times New Roman"/>
          <w:bCs/>
          <w:sz w:val="24"/>
        </w:rPr>
        <w:t>Netice olarak</w:t>
      </w:r>
      <w:r w:rsidRPr="00620BE3">
        <w:rPr>
          <w:rFonts w:ascii="Times New Roman" w:hAnsi="Times New Roman" w:cs="Times New Roman"/>
          <w:bCs/>
          <w:sz w:val="24"/>
        </w:rPr>
        <w:t xml:space="preserve"> cürmi bir organizasyon ile her ilişkilenme biçimi, üyelik değildir ve dahası cezayı müstelzim de değildir</w:t>
      </w:r>
      <w:r w:rsidRPr="00620BE3">
        <w:rPr>
          <w:rFonts w:ascii="Times New Roman" w:hAnsi="Times New Roman" w:cs="Times New Roman"/>
          <w:bCs/>
          <w:sz w:val="24"/>
          <w:vertAlign w:val="superscript"/>
        </w:rPr>
        <w:footnoteReference w:id="14"/>
      </w:r>
      <w:r w:rsidRPr="00620BE3">
        <w:rPr>
          <w:rFonts w:ascii="Times New Roman" w:hAnsi="Times New Roman" w:cs="Times New Roman"/>
          <w:bCs/>
          <w:sz w:val="24"/>
        </w:rPr>
        <w:t>.</w:t>
      </w:r>
    </w:p>
    <w:p w:rsidR="00D81E2A" w:rsidRPr="005C6609" w:rsidRDefault="00504D32" w:rsidP="00120A0D">
      <w:pPr>
        <w:pStyle w:val="ListeParagraf"/>
        <w:numPr>
          <w:ilvl w:val="0"/>
          <w:numId w:val="23"/>
        </w:numPr>
        <w:spacing w:line="360" w:lineRule="auto"/>
        <w:jc w:val="both"/>
        <w:rPr>
          <w:rFonts w:ascii="Times New Roman" w:hAnsi="Times New Roman" w:cs="Times New Roman"/>
          <w:sz w:val="24"/>
        </w:rPr>
      </w:pPr>
      <w:r>
        <w:rPr>
          <w:rFonts w:ascii="Times New Roman" w:hAnsi="Times New Roman" w:cs="Times New Roman"/>
          <w:b/>
          <w:sz w:val="24"/>
        </w:rPr>
        <w:t xml:space="preserve">Suç Örgütü ile </w:t>
      </w:r>
      <w:r w:rsidR="006E3B35">
        <w:rPr>
          <w:rFonts w:ascii="Times New Roman" w:hAnsi="Times New Roman" w:cs="Times New Roman"/>
          <w:b/>
          <w:sz w:val="24"/>
        </w:rPr>
        <w:t>İrtibatlı ya da İltisaklı Olma</w:t>
      </w:r>
    </w:p>
    <w:p w:rsidR="005C6609" w:rsidRDefault="005C6609" w:rsidP="005C6609">
      <w:pPr>
        <w:pStyle w:val="ListeParagraf"/>
        <w:spacing w:line="360" w:lineRule="auto"/>
        <w:ind w:left="1800"/>
        <w:jc w:val="both"/>
        <w:rPr>
          <w:rFonts w:ascii="Times New Roman" w:hAnsi="Times New Roman" w:cs="Times New Roman"/>
          <w:b/>
          <w:sz w:val="24"/>
        </w:rPr>
      </w:pPr>
    </w:p>
    <w:p w:rsidR="005C6609" w:rsidRPr="005C6609" w:rsidRDefault="006E3B35" w:rsidP="005C6609">
      <w:pPr>
        <w:pStyle w:val="ListeParagraf"/>
        <w:numPr>
          <w:ilvl w:val="0"/>
          <w:numId w:val="7"/>
        </w:numPr>
        <w:spacing w:line="360" w:lineRule="auto"/>
        <w:jc w:val="both"/>
        <w:rPr>
          <w:rFonts w:ascii="Times New Roman" w:hAnsi="Times New Roman" w:cs="Times New Roman"/>
          <w:b/>
          <w:sz w:val="24"/>
        </w:rPr>
      </w:pPr>
      <w:r>
        <w:rPr>
          <w:rFonts w:ascii="Times New Roman" w:hAnsi="Times New Roman" w:cs="Times New Roman"/>
          <w:b/>
          <w:sz w:val="24"/>
        </w:rPr>
        <w:t>Kavram Belirlenimi</w:t>
      </w:r>
      <w:r w:rsidR="00C133B0">
        <w:rPr>
          <w:rFonts w:ascii="Times New Roman" w:hAnsi="Times New Roman" w:cs="Times New Roman"/>
          <w:b/>
          <w:sz w:val="24"/>
        </w:rPr>
        <w:t xml:space="preserve"> </w:t>
      </w:r>
      <w:r w:rsidR="00A074C7">
        <w:rPr>
          <w:rFonts w:ascii="Times New Roman" w:hAnsi="Times New Roman" w:cs="Times New Roman"/>
          <w:b/>
          <w:sz w:val="24"/>
        </w:rPr>
        <w:t>Faaliyetinin Başarısızlığı</w:t>
      </w:r>
    </w:p>
    <w:p w:rsidR="00A074C7" w:rsidRPr="00BC4462" w:rsidRDefault="00BC4462" w:rsidP="002F4794">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Önemli hukuki sonuçlar doğuran ve hukukumuzun son yıllarının en tartışmalı kavramlarından olan </w:t>
      </w:r>
      <w:r w:rsidRPr="002B32DF">
        <w:rPr>
          <w:rFonts w:ascii="Times New Roman" w:hAnsi="Times New Roman" w:cs="Times New Roman"/>
          <w:i/>
          <w:sz w:val="24"/>
        </w:rPr>
        <w:t xml:space="preserve">“irtibatlı ya da iltisaklı olma” </w:t>
      </w:r>
      <w:r>
        <w:rPr>
          <w:rFonts w:ascii="Times New Roman" w:hAnsi="Times New Roman" w:cs="Times New Roman"/>
          <w:sz w:val="24"/>
        </w:rPr>
        <w:t xml:space="preserve">bilimsel olarak incelendiğinde, öncelikle kavramdan ne anlaşılması gerektiği izah edilmelidir. Esasen böylesi bir başlangıç, bir kavramın incelenmesinde artık klasikleşen bir yöntemdir. Bununla birlikte başlığı, kavram belirlenimi olarak ifade etmedik; zira </w:t>
      </w:r>
      <w:r w:rsidRPr="002B32DF">
        <w:rPr>
          <w:rFonts w:ascii="Times New Roman" w:hAnsi="Times New Roman" w:cs="Times New Roman"/>
          <w:i/>
          <w:sz w:val="24"/>
        </w:rPr>
        <w:t>“irtibatlı ya da iltisaklı olma”</w:t>
      </w:r>
      <w:r>
        <w:rPr>
          <w:rFonts w:ascii="Times New Roman" w:hAnsi="Times New Roman" w:cs="Times New Roman"/>
          <w:sz w:val="24"/>
        </w:rPr>
        <w:t xml:space="preserve"> kavramının alametifarikası, belirsizliktir.  </w:t>
      </w:r>
    </w:p>
    <w:p w:rsidR="00D436A5" w:rsidRDefault="00D81E2A" w:rsidP="00D436A5">
      <w:pPr>
        <w:spacing w:line="360" w:lineRule="auto"/>
        <w:ind w:firstLine="720"/>
        <w:jc w:val="both"/>
        <w:rPr>
          <w:rFonts w:ascii="Times New Roman" w:hAnsi="Times New Roman" w:cs="Times New Roman"/>
          <w:sz w:val="24"/>
        </w:rPr>
      </w:pPr>
      <w:r w:rsidRPr="00D81E2A">
        <w:rPr>
          <w:rFonts w:ascii="Times New Roman" w:hAnsi="Times New Roman" w:cs="Times New Roman"/>
          <w:sz w:val="24"/>
        </w:rPr>
        <w:t>15 Temmuz 2016 darbe teşebbüsünün ardından ilan edilen Olağanüstü Hal kapsamında Olağanüstü Hal Kanun Hükmü Kararnameleri ile hukukumuza</w:t>
      </w:r>
      <w:r w:rsidRPr="00D81E2A">
        <w:rPr>
          <w:rFonts w:ascii="Times New Roman" w:hAnsi="Times New Roman" w:cs="Times New Roman"/>
          <w:i/>
          <w:sz w:val="24"/>
        </w:rPr>
        <w:t xml:space="preserve"> </w:t>
      </w:r>
      <w:r w:rsidRPr="00D81E2A">
        <w:rPr>
          <w:rFonts w:ascii="Times New Roman" w:hAnsi="Times New Roman" w:cs="Times New Roman"/>
          <w:bCs/>
          <w:i/>
          <w:iCs/>
          <w:sz w:val="24"/>
        </w:rPr>
        <w:t>“terör örgütleriy</w:t>
      </w:r>
      <w:r w:rsidR="00D436A5">
        <w:rPr>
          <w:rFonts w:ascii="Times New Roman" w:hAnsi="Times New Roman" w:cs="Times New Roman"/>
          <w:bCs/>
          <w:i/>
          <w:iCs/>
          <w:sz w:val="24"/>
        </w:rPr>
        <w:t>le iltisaklı veya irtibatlı ol</w:t>
      </w:r>
      <w:r w:rsidRPr="00D81E2A">
        <w:rPr>
          <w:rFonts w:ascii="Times New Roman" w:hAnsi="Times New Roman" w:cs="Times New Roman"/>
          <w:bCs/>
          <w:i/>
          <w:iCs/>
          <w:sz w:val="24"/>
        </w:rPr>
        <w:t>mak”</w:t>
      </w:r>
      <w:r w:rsidRPr="00D81E2A">
        <w:rPr>
          <w:rFonts w:ascii="Times New Roman" w:hAnsi="Times New Roman" w:cs="Times New Roman"/>
          <w:i/>
          <w:sz w:val="24"/>
        </w:rPr>
        <w:t xml:space="preserve"> </w:t>
      </w:r>
      <w:r w:rsidR="00D436A5">
        <w:rPr>
          <w:rFonts w:ascii="Times New Roman" w:hAnsi="Times New Roman" w:cs="Times New Roman"/>
          <w:sz w:val="24"/>
        </w:rPr>
        <w:t>biçiminde yeni bir tür örgütle ilişkilenme biçim(ler)i</w:t>
      </w:r>
      <w:r w:rsidRPr="00D81E2A">
        <w:rPr>
          <w:rFonts w:ascii="Times New Roman" w:hAnsi="Times New Roman" w:cs="Times New Roman"/>
          <w:sz w:val="24"/>
        </w:rPr>
        <w:t xml:space="preserve"> girmiştir</w:t>
      </w:r>
      <w:r w:rsidR="002B32DF">
        <w:rPr>
          <w:rStyle w:val="DipnotBavurusu"/>
          <w:rFonts w:ascii="Times New Roman" w:hAnsi="Times New Roman" w:cs="Times New Roman"/>
          <w:sz w:val="24"/>
        </w:rPr>
        <w:footnoteReference w:id="15"/>
      </w:r>
      <w:r w:rsidRPr="00D81E2A">
        <w:rPr>
          <w:rFonts w:ascii="Times New Roman" w:hAnsi="Times New Roman" w:cs="Times New Roman"/>
          <w:sz w:val="24"/>
        </w:rPr>
        <w:t xml:space="preserve">. </w:t>
      </w:r>
      <w:r w:rsidR="00D436A5" w:rsidRPr="00D81E2A">
        <w:rPr>
          <w:rFonts w:ascii="Times New Roman" w:hAnsi="Times New Roman" w:cs="Times New Roman"/>
          <w:sz w:val="24"/>
        </w:rPr>
        <w:t xml:space="preserve">667 </w:t>
      </w:r>
      <w:r w:rsidR="00D436A5">
        <w:rPr>
          <w:rFonts w:ascii="Times New Roman" w:hAnsi="Times New Roman" w:cs="Times New Roman"/>
          <w:sz w:val="24"/>
        </w:rPr>
        <w:t>sayılı OHAL KHK’sında esasen farklı nitelikte en geniş anlamda oluşumların sayıldığı ve bunlarla çeşitli ilişkilenme biçimlerine dair düzenlemelere yer verildiği görülmektedir. Söz gelimi 667 sayılı KHK’da, anılan KHK kapsamındaki oluşumlara dair aşağıdaki nitelemelerde bulunduğu gözlemlenmektedir:</w:t>
      </w:r>
    </w:p>
    <w:p w:rsidR="00D436A5" w:rsidRDefault="00D436A5" w:rsidP="00D436A5">
      <w:pPr>
        <w:pStyle w:val="ListeParagraf"/>
        <w:numPr>
          <w:ilvl w:val="0"/>
          <w:numId w:val="9"/>
        </w:numPr>
        <w:spacing w:line="360" w:lineRule="auto"/>
        <w:jc w:val="both"/>
        <w:rPr>
          <w:rFonts w:ascii="Times New Roman" w:hAnsi="Times New Roman" w:cs="Times New Roman"/>
          <w:sz w:val="24"/>
        </w:rPr>
      </w:pPr>
      <w:r w:rsidRPr="00D436A5">
        <w:rPr>
          <w:rFonts w:ascii="Times New Roman" w:hAnsi="Times New Roman" w:cs="Times New Roman"/>
          <w:sz w:val="24"/>
        </w:rPr>
        <w:t>Milli güvenliğe tehdit oluşturduğu tespit edilen Fethullahçı Terör Örgütü (m. 2, fıkra 1)</w:t>
      </w:r>
      <w:r>
        <w:rPr>
          <w:rFonts w:ascii="Times New Roman" w:hAnsi="Times New Roman" w:cs="Times New Roman"/>
          <w:sz w:val="24"/>
        </w:rPr>
        <w:t>,</w:t>
      </w:r>
    </w:p>
    <w:p w:rsidR="00D436A5" w:rsidRDefault="00D436A5" w:rsidP="00D436A5">
      <w:pPr>
        <w:pStyle w:val="ListeParagraf"/>
        <w:numPr>
          <w:ilvl w:val="0"/>
          <w:numId w:val="9"/>
        </w:numPr>
        <w:spacing w:line="360" w:lineRule="auto"/>
        <w:jc w:val="both"/>
        <w:rPr>
          <w:rFonts w:ascii="Times New Roman" w:hAnsi="Times New Roman" w:cs="Times New Roman"/>
          <w:sz w:val="24"/>
        </w:rPr>
      </w:pPr>
      <w:r w:rsidRPr="00D436A5">
        <w:rPr>
          <w:rFonts w:ascii="Times New Roman" w:hAnsi="Times New Roman" w:cs="Times New Roman"/>
          <w:sz w:val="24"/>
        </w:rPr>
        <w:t>Milli güvenliğe tehdit oluşturduğu tespit edilen yapı, oluşum veya gruplara ya da terör örgütler</w:t>
      </w:r>
      <w:r>
        <w:rPr>
          <w:rFonts w:ascii="Times New Roman" w:hAnsi="Times New Roman" w:cs="Times New Roman"/>
          <w:sz w:val="24"/>
        </w:rPr>
        <w:t xml:space="preserve"> (m. 2, fıkra 3, m. 5 ve m. 8),</w:t>
      </w:r>
    </w:p>
    <w:p w:rsidR="00D436A5" w:rsidRDefault="00D436A5" w:rsidP="00D436A5">
      <w:pPr>
        <w:pStyle w:val="ListeParagraf"/>
        <w:numPr>
          <w:ilvl w:val="0"/>
          <w:numId w:val="9"/>
        </w:numPr>
        <w:spacing w:line="360" w:lineRule="auto"/>
        <w:jc w:val="both"/>
        <w:rPr>
          <w:rFonts w:ascii="Times New Roman" w:hAnsi="Times New Roman" w:cs="Times New Roman"/>
          <w:sz w:val="24"/>
        </w:rPr>
      </w:pPr>
      <w:r w:rsidRPr="00D436A5">
        <w:rPr>
          <w:rFonts w:ascii="Times New Roman" w:hAnsi="Times New Roman" w:cs="Times New Roman"/>
          <w:sz w:val="24"/>
        </w:rPr>
        <w:t>Terör örgütlerine veya Milli Güvenlik Kurulunca Devletin milli güvenliğine karşı faaliyette bulunduğuna karar verilen yapı, oluşum veya gruplar</w:t>
      </w:r>
      <w:r>
        <w:rPr>
          <w:rFonts w:ascii="Times New Roman" w:hAnsi="Times New Roman" w:cs="Times New Roman"/>
          <w:sz w:val="24"/>
        </w:rPr>
        <w:t xml:space="preserve"> (m. 3, fıkra 1 ve m. 4, fıkra 1).</w:t>
      </w:r>
    </w:p>
    <w:p w:rsidR="00D436A5" w:rsidRDefault="00D436A5" w:rsidP="00412D17">
      <w:pPr>
        <w:spacing w:line="360" w:lineRule="auto"/>
        <w:ind w:firstLine="720"/>
        <w:jc w:val="both"/>
        <w:rPr>
          <w:rFonts w:ascii="Times New Roman" w:hAnsi="Times New Roman" w:cs="Times New Roman"/>
          <w:sz w:val="24"/>
        </w:rPr>
      </w:pPr>
      <w:r>
        <w:rPr>
          <w:rFonts w:ascii="Times New Roman" w:hAnsi="Times New Roman" w:cs="Times New Roman"/>
          <w:sz w:val="24"/>
        </w:rPr>
        <w:t>667 sayılı KHK’da yukarıda sayılan oluşumlarla ilişkilenme biçimi olarak ise aşağıdakiler sayılm</w:t>
      </w:r>
      <w:r w:rsidR="00412D17">
        <w:rPr>
          <w:rFonts w:ascii="Times New Roman" w:hAnsi="Times New Roman" w:cs="Times New Roman"/>
          <w:sz w:val="24"/>
        </w:rPr>
        <w:t>ıştır:</w:t>
      </w:r>
    </w:p>
    <w:p w:rsidR="00412D17" w:rsidRDefault="00412D17" w:rsidP="00412D17">
      <w:pPr>
        <w:pStyle w:val="ListeParagraf"/>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Aidiyet,</w:t>
      </w:r>
    </w:p>
    <w:p w:rsidR="00412D17" w:rsidRDefault="00412D17" w:rsidP="00412D17">
      <w:pPr>
        <w:pStyle w:val="ListeParagraf"/>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Üyelik,</w:t>
      </w:r>
    </w:p>
    <w:p w:rsidR="00412D17" w:rsidRDefault="00412D17" w:rsidP="00412D17">
      <w:pPr>
        <w:pStyle w:val="ListeParagraf"/>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Mensubiyet,</w:t>
      </w:r>
    </w:p>
    <w:p w:rsidR="00412D17" w:rsidRDefault="00412D17" w:rsidP="00412D17">
      <w:pPr>
        <w:pStyle w:val="ListeParagraf"/>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İltisak,</w:t>
      </w:r>
    </w:p>
    <w:p w:rsidR="00A3713D" w:rsidRPr="00C133B0" w:rsidRDefault="00412D17" w:rsidP="00C133B0">
      <w:pPr>
        <w:pStyle w:val="ListeParagraf"/>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İrtibat.</w:t>
      </w:r>
    </w:p>
    <w:p w:rsidR="00C133B0" w:rsidRDefault="00C133B0" w:rsidP="008E759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Yukarıdaki izahat, OHAL KHK’ları ile ilgili normların hedefinde yer alan oluşumların ve bu oluşumlarla ilişkilenme biçimlerinin yeknesak bir biçimde ifade edilmediğini göstermektedir. Esasen çeşitli yaptırımların farklı oluşumlara tatbik edilmesi söz konusu olabilir ve fakat </w:t>
      </w:r>
      <w:r w:rsidR="008E7590">
        <w:rPr>
          <w:rFonts w:ascii="Times New Roman" w:hAnsi="Times New Roman" w:cs="Times New Roman"/>
          <w:sz w:val="24"/>
        </w:rPr>
        <w:t xml:space="preserve">böylesi bir farklılaştırma yoluna gidiliyorsa, hangi oluşumların kapsama dâhil edildiği belirlenmiş olmalıdır. Örneğin </w:t>
      </w:r>
      <w:r w:rsidR="008E7590" w:rsidRPr="005319BE">
        <w:rPr>
          <w:rFonts w:ascii="Times New Roman" w:hAnsi="Times New Roman" w:cs="Times New Roman"/>
          <w:i/>
          <w:sz w:val="24"/>
        </w:rPr>
        <w:t>“milli güvenliğe tehdit oluşturduğu tespit edilen yapı, oluşum veya gruplara ya da terör örgütler”</w:t>
      </w:r>
      <w:r w:rsidR="008E7590">
        <w:rPr>
          <w:rFonts w:ascii="Times New Roman" w:hAnsi="Times New Roman" w:cs="Times New Roman"/>
          <w:sz w:val="24"/>
        </w:rPr>
        <w:t xml:space="preserve"> ile </w:t>
      </w:r>
      <w:r w:rsidR="008E7590" w:rsidRPr="005319BE">
        <w:rPr>
          <w:rFonts w:ascii="Times New Roman" w:hAnsi="Times New Roman" w:cs="Times New Roman"/>
          <w:i/>
          <w:sz w:val="24"/>
        </w:rPr>
        <w:t xml:space="preserve">“terör örgütlerine veya Milli Güvenlik Kurulunca Devletin milli güvenliğine karşı faaliyette bulunduğuna karar verilen yapı, oluşum veya gruplar” </w:t>
      </w:r>
      <w:r w:rsidR="008E7590">
        <w:rPr>
          <w:rFonts w:ascii="Times New Roman" w:hAnsi="Times New Roman" w:cs="Times New Roman"/>
          <w:sz w:val="24"/>
        </w:rPr>
        <w:t>arasında fark olup olmadığı, herhangi bir tanım eksikliğinde anlaşılamamaktadır.</w:t>
      </w:r>
    </w:p>
    <w:p w:rsidR="00907375" w:rsidRPr="00331319" w:rsidRDefault="008E7590" w:rsidP="0033131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Daha sorunlu olan hal ise ilişkilenme biçimlerinin muğlaklığıdır. </w:t>
      </w:r>
      <w:r w:rsidR="00907375">
        <w:rPr>
          <w:rFonts w:ascii="Times New Roman" w:hAnsi="Times New Roman" w:cs="Times New Roman"/>
          <w:sz w:val="24"/>
        </w:rPr>
        <w:t>İlk olarak yukarıda sayılan ilişkilenme formlarının sözlük anlamlarına bakıldığında, bu formlarla ilişkili olabilecek kelimeler de dâhil olmak üzere karşımıza aşağıdaki gibi bir manzara çıkmaktadır</w:t>
      </w:r>
      <w:r w:rsidR="00907375">
        <w:rPr>
          <w:rStyle w:val="DipnotBavurusu"/>
          <w:rFonts w:ascii="Times New Roman" w:hAnsi="Times New Roman" w:cs="Times New Roman"/>
          <w:sz w:val="24"/>
        </w:rPr>
        <w:footnoteReference w:id="16"/>
      </w:r>
      <w:r w:rsidR="00331319">
        <w:rPr>
          <w:rFonts w:ascii="Times New Roman" w:hAnsi="Times New Roman" w:cs="Times New Roman"/>
          <w:sz w:val="24"/>
        </w:rPr>
        <w:t>:</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Aidiyet: Aitlik</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Aitlik: Ait olma durumu</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Ait: “İlgilendiren” anlamında kullanılan bir söz; ilişkin, değgin / İlişik</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Üyelik: Üye olma durumu</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Üye: Herhangi bir topluluğu oluşturan bireylerden her biri; aza</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Mensubiyet: Mensupluk</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Mensupluk: Bir yerle, bir kimseyle ilgili, ilişkili olma durumu</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Mensup: Bir yerle veya bir kimseyle bağlantısı olan, ilişkili, -den olan, -e bağlı (kimse)</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İltisak:</w:t>
      </w:r>
      <w:r w:rsidRPr="00907375">
        <w:rPr>
          <w:rFonts w:ascii="Times New Roman" w:hAnsi="Times New Roman" w:cs="Times New Roman"/>
          <w:sz w:val="24"/>
        </w:rPr>
        <w:t xml:space="preserve"> </w:t>
      </w:r>
      <w:r w:rsidRPr="00907375">
        <w:rPr>
          <w:rFonts w:ascii="Times New Roman" w:hAnsi="Times New Roman" w:cs="Times New Roman"/>
          <w:bCs/>
          <w:sz w:val="24"/>
        </w:rPr>
        <w:t>Bağlantılı olma / Birbirine yapışma, birbirine bitişme / Zararlı yapılarla kurulan örgütsel ilişki veya bağlantı.</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İltisaklı: Bağlantılı olan / Birbirine bitişik, yapışık olan (bina, organ vb.) /Birbirine kavuşmuş, ulaşmış olan  / Zararlı yapılarla örgütsel ilişkili veya bağlantısı olan (kimse).</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İrtibat: Bağlantı</w:t>
      </w:r>
    </w:p>
    <w:p w:rsidR="00907375" w:rsidRPr="00907375" w:rsidRDefault="00907375" w:rsidP="00907375">
      <w:pPr>
        <w:spacing w:line="360" w:lineRule="auto"/>
        <w:ind w:firstLine="720"/>
        <w:jc w:val="both"/>
        <w:rPr>
          <w:rFonts w:ascii="Times New Roman" w:hAnsi="Times New Roman" w:cs="Times New Roman"/>
          <w:bCs/>
          <w:sz w:val="24"/>
        </w:rPr>
      </w:pPr>
      <w:r w:rsidRPr="00907375">
        <w:rPr>
          <w:rFonts w:ascii="Times New Roman" w:hAnsi="Times New Roman" w:cs="Times New Roman"/>
          <w:bCs/>
          <w:sz w:val="24"/>
        </w:rPr>
        <w:t>İrtibatlı: Bağlantılı</w:t>
      </w:r>
    </w:p>
    <w:p w:rsidR="00D46281" w:rsidRPr="004A77F6" w:rsidRDefault="008E7590" w:rsidP="004A77F6">
      <w:pPr>
        <w:spacing w:line="360" w:lineRule="auto"/>
        <w:ind w:firstLine="720"/>
        <w:jc w:val="both"/>
        <w:rPr>
          <w:rFonts w:ascii="Times New Roman" w:hAnsi="Times New Roman" w:cs="Times New Roman"/>
          <w:bCs/>
          <w:sz w:val="24"/>
        </w:rPr>
      </w:pPr>
      <w:r>
        <w:rPr>
          <w:rFonts w:ascii="Times New Roman" w:hAnsi="Times New Roman" w:cs="Times New Roman"/>
          <w:sz w:val="24"/>
        </w:rPr>
        <w:t xml:space="preserve">Anılan ilişkilenme formlarından üyelik, bir cürmi organizasyonun hiyerarşik yapılanmasına sürekli olarak dâhil olmak anlamına gelir ve örgüt ile üye arasında bir organik bağın bulunduğu, bu bağın da özellikle üyenin </w:t>
      </w:r>
      <w:r w:rsidRPr="00D46281">
        <w:rPr>
          <w:rFonts w:ascii="Times New Roman" w:hAnsi="Times New Roman" w:cs="Times New Roman"/>
          <w:i/>
          <w:sz w:val="24"/>
        </w:rPr>
        <w:t>“çeşitli, sürekli ve yoğun faaliyetlerine”</w:t>
      </w:r>
      <w:r>
        <w:rPr>
          <w:rFonts w:ascii="Times New Roman" w:hAnsi="Times New Roman" w:cs="Times New Roman"/>
          <w:sz w:val="24"/>
        </w:rPr>
        <w:t xml:space="preserve"> dayandığı Yargıtay’ın müstakar içtihatlarında kabul edilmiştir</w:t>
      </w:r>
      <w:r w:rsidR="00907375">
        <w:rPr>
          <w:rStyle w:val="DipnotBavurusu"/>
          <w:rFonts w:ascii="Times New Roman" w:hAnsi="Times New Roman" w:cs="Times New Roman"/>
          <w:sz w:val="24"/>
        </w:rPr>
        <w:footnoteReference w:id="17"/>
      </w:r>
      <w:r>
        <w:rPr>
          <w:rFonts w:ascii="Times New Roman" w:hAnsi="Times New Roman" w:cs="Times New Roman"/>
          <w:sz w:val="24"/>
        </w:rPr>
        <w:t>.</w:t>
      </w:r>
      <w:r w:rsidR="00810936">
        <w:rPr>
          <w:rFonts w:ascii="Times New Roman" w:hAnsi="Times New Roman" w:cs="Times New Roman"/>
          <w:sz w:val="24"/>
        </w:rPr>
        <w:t xml:space="preserve"> Örgüt üyeliği kavramının belirliliği hususunda AİHM,</w:t>
      </w:r>
      <w:r w:rsidR="00810936" w:rsidRPr="00810936">
        <w:rPr>
          <w:rFonts w:ascii="Times New Roman" w:hAnsi="Times New Roman" w:cs="Times New Roman"/>
          <w:b/>
          <w:bCs/>
          <w:sz w:val="24"/>
        </w:rPr>
        <w:t xml:space="preserve"> </w:t>
      </w:r>
      <w:r w:rsidR="00810936" w:rsidRPr="00377D1E">
        <w:rPr>
          <w:rFonts w:ascii="Times New Roman" w:hAnsi="Times New Roman" w:cs="Times New Roman"/>
          <w:bCs/>
          <w:sz w:val="24"/>
        </w:rPr>
        <w:t>Selahattin Demirtaş v. Türkiye 2</w:t>
      </w:r>
      <w:r w:rsidR="00810936" w:rsidRPr="00810936">
        <w:rPr>
          <w:rFonts w:ascii="Times New Roman" w:hAnsi="Times New Roman" w:cs="Times New Roman"/>
          <w:b/>
          <w:bCs/>
          <w:sz w:val="24"/>
        </w:rPr>
        <w:t xml:space="preserve"> </w:t>
      </w:r>
      <w:r w:rsidR="00810936">
        <w:rPr>
          <w:rFonts w:ascii="Times New Roman" w:hAnsi="Times New Roman" w:cs="Times New Roman"/>
          <w:bCs/>
          <w:sz w:val="24"/>
        </w:rPr>
        <w:t>kararında</w:t>
      </w:r>
      <w:r w:rsidR="00810936" w:rsidRPr="00810936">
        <w:rPr>
          <w:rFonts w:ascii="Times New Roman" w:hAnsi="Times New Roman" w:cs="Times New Roman"/>
          <w:bCs/>
          <w:sz w:val="24"/>
        </w:rPr>
        <w:t xml:space="preserve"> TCK m. 314 hükmünün kanunilik</w:t>
      </w:r>
      <w:r w:rsidR="00810936">
        <w:rPr>
          <w:rFonts w:ascii="Times New Roman" w:hAnsi="Times New Roman" w:cs="Times New Roman"/>
          <w:bCs/>
          <w:sz w:val="24"/>
        </w:rPr>
        <w:t xml:space="preserve"> testini geçemediğini belirtse de </w:t>
      </w:r>
      <w:r w:rsidR="00810936" w:rsidRPr="00377D1E">
        <w:rPr>
          <w:rFonts w:ascii="Times New Roman" w:hAnsi="Times New Roman" w:cs="Times New Roman"/>
          <w:bCs/>
          <w:sz w:val="24"/>
        </w:rPr>
        <w:t>Yüksel Yalçınkaya v. Türkiye</w:t>
      </w:r>
      <w:r w:rsidR="00810936" w:rsidRPr="00810936">
        <w:rPr>
          <w:rFonts w:ascii="Times New Roman" w:hAnsi="Times New Roman" w:cs="Times New Roman"/>
          <w:b/>
          <w:bCs/>
          <w:sz w:val="24"/>
        </w:rPr>
        <w:t xml:space="preserve"> </w:t>
      </w:r>
      <w:r w:rsidR="00810936" w:rsidRPr="00810936">
        <w:rPr>
          <w:rFonts w:ascii="Times New Roman" w:hAnsi="Times New Roman" w:cs="Times New Roman"/>
          <w:bCs/>
          <w:sz w:val="24"/>
        </w:rPr>
        <w:t>kararında ise Yargıtay içtihadı</w:t>
      </w:r>
      <w:r w:rsidR="00810936">
        <w:rPr>
          <w:rFonts w:ascii="Times New Roman" w:hAnsi="Times New Roman" w:cs="Times New Roman"/>
          <w:bCs/>
          <w:sz w:val="24"/>
        </w:rPr>
        <w:t>nı da dikkate alarak anılan suçun AİHS m. 7 hükmüne aykırı olmadığı sonucuna ulaşmıştır</w:t>
      </w:r>
      <w:r w:rsidR="00377D1E">
        <w:rPr>
          <w:rStyle w:val="DipnotBavurusu"/>
          <w:rFonts w:ascii="Times New Roman" w:hAnsi="Times New Roman" w:cs="Times New Roman"/>
          <w:bCs/>
          <w:sz w:val="24"/>
        </w:rPr>
        <w:footnoteReference w:id="18"/>
      </w:r>
      <w:r w:rsidR="00810936">
        <w:rPr>
          <w:rFonts w:ascii="Times New Roman" w:hAnsi="Times New Roman" w:cs="Times New Roman"/>
          <w:bCs/>
          <w:sz w:val="24"/>
        </w:rPr>
        <w:t xml:space="preserve">. </w:t>
      </w:r>
      <w:r w:rsidR="00CC2096">
        <w:rPr>
          <w:rFonts w:ascii="Times New Roman" w:hAnsi="Times New Roman" w:cs="Times New Roman"/>
          <w:bCs/>
          <w:sz w:val="24"/>
        </w:rPr>
        <w:t>Bugün örgüt üyeliği hususunda ise özellikle TCK m. 220/6 ve 7 ile TCK m. 314/3 hükümleri gereğince örgüte yardımın hukuken, örgüt adına suç işlemenin ise öngördüğü ceza itibarıyla fiilen örgüt üyesi olarak cezalandırılmaları ve ifade açıklamaları vasıtasıyla örgüt üyeliği isnadının temellendirilmeye çalışılması sorunlu hususlardır</w:t>
      </w:r>
      <w:r w:rsidR="00331319">
        <w:rPr>
          <w:rStyle w:val="DipnotBavurusu"/>
          <w:rFonts w:ascii="Times New Roman" w:hAnsi="Times New Roman" w:cs="Times New Roman"/>
          <w:bCs/>
          <w:sz w:val="24"/>
        </w:rPr>
        <w:footnoteReference w:id="19"/>
      </w:r>
      <w:r w:rsidR="00CC2096">
        <w:rPr>
          <w:rFonts w:ascii="Times New Roman" w:hAnsi="Times New Roman" w:cs="Times New Roman"/>
          <w:bCs/>
          <w:sz w:val="24"/>
        </w:rPr>
        <w:t xml:space="preserve">. Bununla birlikte </w:t>
      </w:r>
      <w:r w:rsidR="00810936">
        <w:rPr>
          <w:rFonts w:ascii="Times New Roman" w:hAnsi="Times New Roman" w:cs="Times New Roman"/>
          <w:bCs/>
          <w:sz w:val="24"/>
        </w:rPr>
        <w:t xml:space="preserve">örgüt üyeliği kavramı, </w:t>
      </w:r>
      <w:r w:rsidR="00CC2096">
        <w:rPr>
          <w:rFonts w:ascii="Times New Roman" w:hAnsi="Times New Roman" w:cs="Times New Roman"/>
          <w:bCs/>
          <w:sz w:val="24"/>
        </w:rPr>
        <w:t>en önemlilerini bir önceki soruda belirttiğimiz</w:t>
      </w:r>
      <w:r w:rsidR="00810936">
        <w:rPr>
          <w:rFonts w:ascii="Times New Roman" w:hAnsi="Times New Roman" w:cs="Times New Roman"/>
          <w:bCs/>
          <w:sz w:val="24"/>
        </w:rPr>
        <w:t xml:space="preserve"> belirli sorunları bünyesinde taşısa da aşağıda değineceğimize kavramlara nazaran belirlilik şartına uygun olduğu kabul edilebilir</w:t>
      </w:r>
      <w:r w:rsidR="00CC2096">
        <w:rPr>
          <w:rFonts w:ascii="Times New Roman" w:hAnsi="Times New Roman" w:cs="Times New Roman"/>
          <w:bCs/>
          <w:sz w:val="24"/>
        </w:rPr>
        <w:t xml:space="preserve">; en azından kavramın doktrinde ve içtihatta kabul görmüş bir anlam içeriği mevcut olup bu anlam içeriği ile uyuşmayan uygulamaları, anlam içeriği çerçevesinde test etme ve eleştirme olanağı söz konusudur. </w:t>
      </w:r>
    </w:p>
    <w:p w:rsidR="002B32DF" w:rsidRDefault="00FA10CE" w:rsidP="004A77F6">
      <w:pPr>
        <w:spacing w:line="360" w:lineRule="auto"/>
        <w:ind w:firstLine="720"/>
        <w:jc w:val="both"/>
        <w:rPr>
          <w:rFonts w:ascii="Times New Roman" w:hAnsi="Times New Roman" w:cs="Times New Roman"/>
          <w:sz w:val="24"/>
        </w:rPr>
      </w:pPr>
      <w:r>
        <w:rPr>
          <w:rFonts w:ascii="Times New Roman" w:hAnsi="Times New Roman" w:cs="Times New Roman"/>
          <w:sz w:val="24"/>
        </w:rPr>
        <w:t>Üyelik kavramının haricinde yukarıda belirtilen diğer kavramlar ise yani aidiyet, mensubiyet, irtibatlı olmak ve iltisaklı olmak bakımından ise belirli bir anlam içeriğinden bahsetmek mümkün görünmemektedir. Bu aşamada özellikle belirtmek gerekir ki günlük hayattaki anlamları itibarıyla birbirlerine yakın kelimelerin farklı anlam içeriklerine sahiplermiş gibi normatif bir düzenlemede kullanılması</w:t>
      </w:r>
      <w:r w:rsidR="00AC58E4">
        <w:rPr>
          <w:rFonts w:ascii="Times New Roman" w:hAnsi="Times New Roman" w:cs="Times New Roman"/>
          <w:sz w:val="24"/>
        </w:rPr>
        <w:t>nı</w:t>
      </w:r>
      <w:r>
        <w:rPr>
          <w:rFonts w:ascii="Times New Roman" w:hAnsi="Times New Roman" w:cs="Times New Roman"/>
          <w:sz w:val="24"/>
        </w:rPr>
        <w:t xml:space="preserve">, normun belirsizliği hallerinden bir alt küme olarak kabul etmek gerekir. Zira bu şekilde birbirlerine yakın anlamlı birden çok kelimenin farklı anlam içeriklerine sahiplermiş gibi bir normun içerisinde birlikte kullanımının sonucu, uygulamada karşılaşılan somut davranış ile soyut kavram arasında uyuşma gerekliliğinin göz ardı edilmesidir. Çünkü her nasılsa benzer anlamlara sahip birden çok kelime normda kullanılmıştır, o halde somut olayın, normda belirtilen </w:t>
      </w:r>
      <w:r w:rsidR="00865B98">
        <w:rPr>
          <w:rFonts w:ascii="Times New Roman" w:hAnsi="Times New Roman" w:cs="Times New Roman"/>
          <w:sz w:val="24"/>
        </w:rPr>
        <w:t xml:space="preserve">kavramlardan biri ile </w:t>
      </w:r>
      <w:r w:rsidR="00865B98" w:rsidRPr="009D4EC2">
        <w:rPr>
          <w:rFonts w:ascii="Times New Roman" w:hAnsi="Times New Roman" w:cs="Times New Roman"/>
          <w:i/>
          <w:sz w:val="24"/>
        </w:rPr>
        <w:t>“bir şekilde”</w:t>
      </w:r>
      <w:r w:rsidR="00865B98">
        <w:rPr>
          <w:rFonts w:ascii="Times New Roman" w:hAnsi="Times New Roman" w:cs="Times New Roman"/>
          <w:sz w:val="24"/>
        </w:rPr>
        <w:t xml:space="preserve"> uyuştuğu kabul edilebilmektedir</w:t>
      </w:r>
      <w:r w:rsidR="00865B98">
        <w:rPr>
          <w:rStyle w:val="DipnotBavurusu"/>
          <w:rFonts w:ascii="Times New Roman" w:hAnsi="Times New Roman" w:cs="Times New Roman"/>
          <w:sz w:val="24"/>
        </w:rPr>
        <w:footnoteReference w:id="20"/>
      </w:r>
      <w:r w:rsidR="00865B98">
        <w:rPr>
          <w:rFonts w:ascii="Times New Roman" w:hAnsi="Times New Roman" w:cs="Times New Roman"/>
          <w:sz w:val="24"/>
        </w:rPr>
        <w:t xml:space="preserve">. Böylesi bir kabul ve uygulama ise, ceza hukuku özelinde tipiklik düşüncesine, genel olarak da belirlilik ilkesine aykırıdır. </w:t>
      </w:r>
    </w:p>
    <w:p w:rsidR="009D4EC2" w:rsidRDefault="002B32DF" w:rsidP="009D4EC2">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Konumuz çerçevesinde de tam olarak bahsettiğimiz sakınca gerçekleşmektedir. Şöyle ki, aidiyet, mensubiyet ve üyelik bir tarafta irtibatlı olma ile iltisaklı olma öbür tarafta, her iki bahsedilen grup bakımından da grup içinde kullanılan kavramların birbirlerinden ayrımı anlaşılamamaktadır. Örneğin bir örgüte üye olmadan mensup olunup olunamayacağı ya da örgüte ait olmanın üyeliğe göre örgütle ilişkilenme derecesinin farklılık arz edip etmediği belirsizdir. </w:t>
      </w:r>
    </w:p>
    <w:p w:rsidR="009D4EC2" w:rsidRDefault="002B32DF" w:rsidP="009D4EC2">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İrtibatlı olma ile iltisaklı olma bakımından da benzer bir sorun vardır. Anılan kelimelerin sözlük anlamlarında </w:t>
      </w:r>
      <w:r w:rsidRPr="00613B73">
        <w:rPr>
          <w:rFonts w:ascii="Times New Roman" w:hAnsi="Times New Roman" w:cs="Times New Roman"/>
          <w:i/>
          <w:sz w:val="24"/>
        </w:rPr>
        <w:t>“bağlantı”</w:t>
      </w:r>
      <w:r>
        <w:rPr>
          <w:rFonts w:ascii="Times New Roman" w:hAnsi="Times New Roman" w:cs="Times New Roman"/>
          <w:sz w:val="24"/>
        </w:rPr>
        <w:t xml:space="preserve"> kelimesi öne çıkmaktadır. </w:t>
      </w:r>
      <w:r w:rsidR="00D7782E">
        <w:rPr>
          <w:rFonts w:ascii="Times New Roman" w:hAnsi="Times New Roman" w:cs="Times New Roman"/>
          <w:sz w:val="24"/>
        </w:rPr>
        <w:t xml:space="preserve">Bu çerçevede bir örgüt ile irtibatlı olup da iltisaklı olunmayan ya da tam tersi bir halin, hangi koşullarda mevcut olduğu anlaşılamamaktadır. Zaten genel olarak da anılan kavramların kullanım biçimi, </w:t>
      </w:r>
      <w:r w:rsidR="00D7782E" w:rsidRPr="00613B73">
        <w:rPr>
          <w:rFonts w:ascii="Times New Roman" w:hAnsi="Times New Roman" w:cs="Times New Roman"/>
          <w:i/>
          <w:sz w:val="24"/>
        </w:rPr>
        <w:t xml:space="preserve">“bir örgütle iltisaklı veya irtibatlı olma” </w:t>
      </w:r>
      <w:r w:rsidR="00D7782E">
        <w:rPr>
          <w:rFonts w:ascii="Times New Roman" w:hAnsi="Times New Roman" w:cs="Times New Roman"/>
          <w:sz w:val="24"/>
        </w:rPr>
        <w:t xml:space="preserve">şeklindedir; dolayısıyla </w:t>
      </w:r>
      <w:r w:rsidR="00613B73" w:rsidRPr="00613B73">
        <w:rPr>
          <w:rFonts w:ascii="Times New Roman" w:hAnsi="Times New Roman" w:cs="Times New Roman"/>
          <w:i/>
          <w:sz w:val="24"/>
        </w:rPr>
        <w:t>“</w:t>
      </w:r>
      <w:r w:rsidR="00D7782E" w:rsidRPr="00613B73">
        <w:rPr>
          <w:rFonts w:ascii="Times New Roman" w:hAnsi="Times New Roman" w:cs="Times New Roman"/>
          <w:i/>
          <w:sz w:val="24"/>
        </w:rPr>
        <w:t>iltisaklı veya irtibatlı olma</w:t>
      </w:r>
      <w:r w:rsidR="00613B73" w:rsidRPr="00613B73">
        <w:rPr>
          <w:rFonts w:ascii="Times New Roman" w:hAnsi="Times New Roman" w:cs="Times New Roman"/>
          <w:i/>
          <w:sz w:val="24"/>
        </w:rPr>
        <w:t>”</w:t>
      </w:r>
      <w:r w:rsidR="00D7782E">
        <w:rPr>
          <w:rFonts w:ascii="Times New Roman" w:hAnsi="Times New Roman" w:cs="Times New Roman"/>
          <w:sz w:val="24"/>
        </w:rPr>
        <w:t xml:space="preserve"> şeklinde bir kullan</w:t>
      </w:r>
      <w:r w:rsidR="009D4EC2">
        <w:rPr>
          <w:rFonts w:ascii="Times New Roman" w:hAnsi="Times New Roman" w:cs="Times New Roman"/>
          <w:sz w:val="24"/>
        </w:rPr>
        <w:t>ımın kendisi dahi, belirsizdir. “</w:t>
      </w:r>
      <w:r w:rsidR="002F4794">
        <w:rPr>
          <w:rFonts w:ascii="Times New Roman" w:hAnsi="Times New Roman" w:cs="Times New Roman"/>
          <w:i/>
          <w:sz w:val="24"/>
        </w:rPr>
        <w:t>İ</w:t>
      </w:r>
      <w:r w:rsidR="002F4794" w:rsidRPr="002F4794">
        <w:rPr>
          <w:rFonts w:ascii="Times New Roman" w:hAnsi="Times New Roman" w:cs="Times New Roman"/>
          <w:i/>
          <w:sz w:val="24"/>
        </w:rPr>
        <w:t>ltisaklı veya irtibatlı olma</w:t>
      </w:r>
      <w:r w:rsidR="002F4794">
        <w:rPr>
          <w:rFonts w:ascii="Times New Roman" w:hAnsi="Times New Roman" w:cs="Times New Roman"/>
          <w:i/>
          <w:sz w:val="24"/>
        </w:rPr>
        <w:t xml:space="preserve">” </w:t>
      </w:r>
      <w:r w:rsidR="002F4794">
        <w:rPr>
          <w:rFonts w:ascii="Times New Roman" w:hAnsi="Times New Roman" w:cs="Times New Roman"/>
          <w:sz w:val="24"/>
        </w:rPr>
        <w:t xml:space="preserve">kavramının ya da bu iki kategoriyi ayrı ayrı değerlendirmek gerekirse </w:t>
      </w:r>
      <w:r w:rsidR="00CA75CC">
        <w:rPr>
          <w:rFonts w:ascii="Times New Roman" w:hAnsi="Times New Roman" w:cs="Times New Roman"/>
          <w:sz w:val="24"/>
        </w:rPr>
        <w:t>her bir kavramın ne anlama geldiği de ayrıca belirsizdir</w:t>
      </w:r>
      <w:r w:rsidR="00F05757">
        <w:rPr>
          <w:rStyle w:val="DipnotBavurusu"/>
          <w:rFonts w:ascii="Times New Roman" w:hAnsi="Times New Roman" w:cs="Times New Roman"/>
          <w:sz w:val="24"/>
        </w:rPr>
        <w:footnoteReference w:id="21"/>
      </w:r>
      <w:r w:rsidR="00CA75CC">
        <w:rPr>
          <w:rFonts w:ascii="Times New Roman" w:hAnsi="Times New Roman" w:cs="Times New Roman"/>
          <w:sz w:val="24"/>
        </w:rPr>
        <w:t xml:space="preserve">. </w:t>
      </w:r>
    </w:p>
    <w:p w:rsidR="002F4794" w:rsidRPr="002F4794" w:rsidRDefault="00CA75CC" w:rsidP="002F4794">
      <w:pPr>
        <w:spacing w:line="360" w:lineRule="auto"/>
        <w:ind w:firstLine="720"/>
        <w:jc w:val="both"/>
        <w:rPr>
          <w:rFonts w:ascii="Times New Roman" w:hAnsi="Times New Roman" w:cs="Times New Roman"/>
          <w:sz w:val="24"/>
        </w:rPr>
      </w:pPr>
      <w:r>
        <w:rPr>
          <w:rFonts w:ascii="Times New Roman" w:hAnsi="Times New Roman" w:cs="Times New Roman"/>
          <w:sz w:val="24"/>
        </w:rPr>
        <w:t>AYM tarafından iltisaklı veya irtibatlı olmanın anlam içeriğine dair, aşağıdaki şekilde bir yorumda bulunulmuştur</w:t>
      </w:r>
      <w:r>
        <w:rPr>
          <w:rStyle w:val="DipnotBavurusu"/>
          <w:rFonts w:ascii="Times New Roman" w:hAnsi="Times New Roman" w:cs="Times New Roman"/>
          <w:sz w:val="24"/>
        </w:rPr>
        <w:footnoteReference w:id="22"/>
      </w:r>
      <w:r>
        <w:rPr>
          <w:rFonts w:ascii="Times New Roman" w:hAnsi="Times New Roman" w:cs="Times New Roman"/>
          <w:sz w:val="24"/>
        </w:rPr>
        <w:t>:</w:t>
      </w:r>
    </w:p>
    <w:p w:rsidR="002F4794" w:rsidRPr="002F4794" w:rsidRDefault="002F4794" w:rsidP="002F4794">
      <w:pPr>
        <w:spacing w:line="360" w:lineRule="auto"/>
        <w:ind w:firstLine="720"/>
        <w:jc w:val="both"/>
        <w:rPr>
          <w:rFonts w:ascii="Times New Roman" w:hAnsi="Times New Roman" w:cs="Times New Roman"/>
          <w:i/>
          <w:sz w:val="24"/>
        </w:rPr>
      </w:pPr>
      <w:r w:rsidRPr="002F4794">
        <w:rPr>
          <w:rFonts w:ascii="Times New Roman" w:hAnsi="Times New Roman" w:cs="Times New Roman"/>
          <w:i/>
          <w:sz w:val="24"/>
        </w:rPr>
        <w:t>30. Kuralda terör örgütleriyle irtibatlı veya iltisaklı bulunan kişilerin noterliğe kabul edilemeyecekleri belirtilmekte olup kuralda geçen iltisaklı kavramı kavuşan, bitişen, birleşen; irtibatlı kavramı ise bağlantılı anlamına gelmektedir. Anılan kavramlar genel kavram niteliğinde olmakla birlikte bunların belirsiz ve öngörülemez nitelikte olduğu söylenemez. Bu kavramların hukuki niteliği ve objektif anlamı yargı içtihatlarıyla belirlenebilecek durumdadır.</w:t>
      </w:r>
    </w:p>
    <w:p w:rsidR="002F4794" w:rsidRPr="002F4794" w:rsidRDefault="002F4794" w:rsidP="002F4794">
      <w:pPr>
        <w:spacing w:line="360" w:lineRule="auto"/>
        <w:ind w:firstLine="720"/>
        <w:jc w:val="both"/>
        <w:rPr>
          <w:rFonts w:ascii="Times New Roman" w:hAnsi="Times New Roman" w:cs="Times New Roman"/>
          <w:i/>
          <w:sz w:val="24"/>
        </w:rPr>
      </w:pPr>
      <w:r w:rsidRPr="002F4794">
        <w:rPr>
          <w:rFonts w:ascii="Times New Roman" w:hAnsi="Times New Roman" w:cs="Times New Roman"/>
          <w:i/>
          <w:sz w:val="24"/>
        </w:rPr>
        <w:t>33. Bunun yanı sıra kuralda öngörülen terör örgütleriyle irtibatlı veya iltisaklı olma durumu farklı şekillerde ortaya çıkabileceğinden bunların kanun koyucu tarafından önceden belirlenmesi ve kanunda tek tek sayılması zorunluluğundan da söz edilemez. Zira kanunların genel ve soyut olması; somut olayın özelliğine göre değişebilecek tüm çözümleri kuralın bünyesinde barındırma, bir başka ifadeyle kuralın amaca uygun sonuca ulaştıracak herhangi bir çözümü dışlamasını önleme ihtiyacından kaynaklanmaktadır. Bu itibarla kuralda temel hak ve özgürlüklerin kanunla sınırlanması gerektiğine ilişkin anayasal ilkeye aykırı bir yön bulunmamaktadır.</w:t>
      </w:r>
    </w:p>
    <w:p w:rsidR="001A5DBF" w:rsidRDefault="00B146FA" w:rsidP="001A5DBF">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AYM’nin </w:t>
      </w:r>
      <w:r w:rsidR="00BD0DA7">
        <w:rPr>
          <w:rFonts w:ascii="Times New Roman" w:hAnsi="Times New Roman" w:cs="Times New Roman"/>
          <w:sz w:val="24"/>
        </w:rPr>
        <w:t>ve AYM’nin yorumu çerçevesinde benzer yönde karar veren diğer yargı organlarının</w:t>
      </w:r>
      <w:r w:rsidR="00BD0DA7">
        <w:rPr>
          <w:rStyle w:val="DipnotBavurusu"/>
          <w:rFonts w:ascii="Times New Roman" w:hAnsi="Times New Roman" w:cs="Times New Roman"/>
          <w:sz w:val="24"/>
        </w:rPr>
        <w:footnoteReference w:id="23"/>
      </w:r>
      <w:r w:rsidR="00BD0DA7">
        <w:rPr>
          <w:rFonts w:ascii="Times New Roman" w:hAnsi="Times New Roman" w:cs="Times New Roman"/>
          <w:sz w:val="24"/>
        </w:rPr>
        <w:t xml:space="preserve"> </w:t>
      </w:r>
      <w:r>
        <w:rPr>
          <w:rFonts w:ascii="Times New Roman" w:hAnsi="Times New Roman" w:cs="Times New Roman"/>
          <w:sz w:val="24"/>
        </w:rPr>
        <w:t xml:space="preserve">zikredilen kabulünü benimsemediğimizi ifade etmek zorundayız. Öncelikle her norm ya da kavram, yorumu gerektirir ve fakat suçta ve cezada kanunilik ilkesinin ya da hak ve özgürlüklerin ancak kanun ile sınırlanması kuralının bir anlam ifade edebilmesi ve yalnızca retorik bir niyet beyanının ötesine geçebilmesi için, bir suç tipinde ya da hak ve özgürlüğü sınırlandırıcı bir normda, suç tipinin ya da sınırlamanın esaslı unsurlarının kanun koyucu tarafından ilk elden belirlenmesi gerekir. </w:t>
      </w:r>
      <w:r w:rsidR="00017F2B">
        <w:rPr>
          <w:rFonts w:ascii="Times New Roman" w:hAnsi="Times New Roman" w:cs="Times New Roman"/>
          <w:sz w:val="24"/>
        </w:rPr>
        <w:t>Ancak görülmektedir ki AYM tarafından iltisaklı olma ve irtibatlı olma kavramlarına ilişkin olarak yalnızca sözlük anlamının belirtilmesiyle yetinilmiştir ve anılan kavramların anlamlarının belirlenmesi işi</w:t>
      </w:r>
      <w:r w:rsidR="00017F2B" w:rsidRPr="00017F2B">
        <w:rPr>
          <w:rFonts w:ascii="Times New Roman" w:hAnsi="Times New Roman" w:cs="Times New Roman"/>
          <w:sz w:val="24"/>
        </w:rPr>
        <w:t xml:space="preserve"> </w:t>
      </w:r>
      <w:r w:rsidR="00017F2B">
        <w:rPr>
          <w:rFonts w:ascii="Times New Roman" w:hAnsi="Times New Roman" w:cs="Times New Roman"/>
          <w:sz w:val="24"/>
        </w:rPr>
        <w:t>bütünüyle içtihada bırakılmıştır. Kanunların genel ve soyut olma zorunluluğu ile bir kişinin iltisaklı veya irtibatlı olarak nitelendirilmesini gerektiren her hale mevzuatta yer vermenin zorluğu da belirlilik sorununu bertaraf etmemektedir. Zira burada belirli bir genel anlama sahip kavramın çoğunlukla gerçekleşen görünüş biçimlerine yer verilmemesi gibi bir durum söz konusu değildir; iltisaklı ya da irtibatlı olma bakımından söz konusu olan, bu kavramların ne anlama geldiği hususunda hiçbir açıklığın bulunmamasıdır.</w:t>
      </w:r>
      <w:r w:rsidR="001A5DBF">
        <w:rPr>
          <w:rFonts w:ascii="Times New Roman" w:hAnsi="Times New Roman" w:cs="Times New Roman"/>
          <w:sz w:val="24"/>
        </w:rPr>
        <w:t xml:space="preserve"> “</w:t>
      </w:r>
      <w:r w:rsidR="001A5DBF">
        <w:rPr>
          <w:rFonts w:ascii="Times New Roman" w:hAnsi="Times New Roman" w:cs="Times New Roman"/>
          <w:i/>
          <w:sz w:val="24"/>
        </w:rPr>
        <w:t>S</w:t>
      </w:r>
      <w:r w:rsidR="001A5DBF" w:rsidRPr="001A5DBF">
        <w:rPr>
          <w:rFonts w:ascii="Times New Roman" w:hAnsi="Times New Roman" w:cs="Times New Roman"/>
          <w:i/>
          <w:sz w:val="24"/>
        </w:rPr>
        <w:t>omut olayın özelliğine göre değişebilecek tüm çözümler</w:t>
      </w:r>
      <w:r w:rsidR="001A5DBF">
        <w:rPr>
          <w:rFonts w:ascii="Times New Roman" w:hAnsi="Times New Roman" w:cs="Times New Roman"/>
          <w:i/>
          <w:sz w:val="24"/>
        </w:rPr>
        <w:t>i kuralın bünyesinde barındırma” ve “</w:t>
      </w:r>
      <w:r w:rsidR="001A5DBF" w:rsidRPr="001A5DBF">
        <w:rPr>
          <w:rFonts w:ascii="Times New Roman" w:hAnsi="Times New Roman" w:cs="Times New Roman"/>
          <w:i/>
          <w:sz w:val="24"/>
        </w:rPr>
        <w:t>amaca uygun sonuca ulaştıracak herhangi bir çözümü dışlamasını önleme ihtiyacı</w:t>
      </w:r>
      <w:r w:rsidR="001A5DBF">
        <w:rPr>
          <w:rFonts w:ascii="Times New Roman" w:hAnsi="Times New Roman" w:cs="Times New Roman"/>
          <w:i/>
          <w:sz w:val="24"/>
        </w:rPr>
        <w:t xml:space="preserve">”, </w:t>
      </w:r>
      <w:r w:rsidR="001A5DBF">
        <w:rPr>
          <w:rFonts w:ascii="Times New Roman" w:hAnsi="Times New Roman" w:cs="Times New Roman"/>
          <w:sz w:val="24"/>
        </w:rPr>
        <w:t xml:space="preserve">belirlilik ilkesinin zedelenmesi pahasına tatbik edilemez. Örneğin belirsiz bir norm ile hak ve özgürlükler geniş ölçüde sınırlandırılabilir ya da bir suç tipi menzilinin ötesinde uygulama alanı bulabilir ve bu durum, olayların pek çoğunu kapsamaları itibarıyla yer yer olumlu sonuçlar da doğurabilir. Ancak böylesi </w:t>
      </w:r>
      <w:r w:rsidR="001A5DBF" w:rsidRPr="001A5DBF">
        <w:rPr>
          <w:rFonts w:ascii="Times New Roman" w:hAnsi="Times New Roman" w:cs="Times New Roman"/>
          <w:i/>
          <w:sz w:val="24"/>
        </w:rPr>
        <w:t>“sınırsız bir amaca uygunluk”,</w:t>
      </w:r>
      <w:r w:rsidR="001A5DBF">
        <w:rPr>
          <w:rFonts w:ascii="Times New Roman" w:hAnsi="Times New Roman" w:cs="Times New Roman"/>
          <w:sz w:val="24"/>
        </w:rPr>
        <w:t xml:space="preserve"> kanun kaydının içinin boşalması, ceza hukukunda ise kıyas yasağının ortadan kalkması anlamına gelir ve kabul edilemez. Kamu görevinden çıkarılma ya da kamu görevine kabul edilmeme gibi önemli hukuki sonuçların kendisine bağlandığı iltisaklı veya irtibatlı olma kavramları bakımından normatif düzeyde bir tanıma, cürmi organizasyonla cezalandırılan ilişkilenme biçimleri ile bu kavramlar arasındaki ilişkiye, bu kavramlar altında değerlendirilecek fiillere</w:t>
      </w:r>
      <w:r w:rsidR="00633F73">
        <w:rPr>
          <w:rFonts w:ascii="Times New Roman" w:hAnsi="Times New Roman" w:cs="Times New Roman"/>
          <w:sz w:val="24"/>
        </w:rPr>
        <w:t xml:space="preserve"> (en azından örnek kabilinden sayılacak fiillere), bu fillere dair bilgilerin elde ediliş biçimlerine, ceza hukuku – kolluk hukuku – istihbarat hukuku arasındaki veri iletimine ilişkin hususlara yer verilmesi durumunda ancak belirlilik ilkesine uyumdan bahsedilebilir.</w:t>
      </w:r>
    </w:p>
    <w:p w:rsidR="007F04A7" w:rsidRDefault="00764CE8" w:rsidP="00613B73">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Netice itibarıyla </w:t>
      </w:r>
      <w:r w:rsidR="00613B73" w:rsidRPr="00613B73">
        <w:rPr>
          <w:rFonts w:ascii="Times New Roman" w:hAnsi="Times New Roman" w:cs="Times New Roman"/>
          <w:sz w:val="24"/>
        </w:rPr>
        <w:t xml:space="preserve">aidiyet, mensubiyet, </w:t>
      </w:r>
      <w:r w:rsidR="00613B73">
        <w:rPr>
          <w:rFonts w:ascii="Times New Roman" w:hAnsi="Times New Roman" w:cs="Times New Roman"/>
          <w:sz w:val="24"/>
        </w:rPr>
        <w:t xml:space="preserve">üyelik, </w:t>
      </w:r>
      <w:r w:rsidR="00613B73" w:rsidRPr="00613B73">
        <w:rPr>
          <w:rFonts w:ascii="Times New Roman" w:hAnsi="Times New Roman" w:cs="Times New Roman"/>
          <w:sz w:val="24"/>
        </w:rPr>
        <w:t>irtibatlı olmak ve iltisaklı olmak</w:t>
      </w:r>
      <w:r w:rsidR="00613B73">
        <w:rPr>
          <w:rFonts w:ascii="Times New Roman" w:hAnsi="Times New Roman" w:cs="Times New Roman"/>
          <w:sz w:val="24"/>
        </w:rPr>
        <w:t xml:space="preserve"> kavramlarının birlikte kullanımları, cürmi bir organizasyonla yaptırıma tabi olan davranış biçimlerinin ne olduğu hususunu belirsiz hale getirmektedir. Keza aidiyet</w:t>
      </w:r>
      <w:r w:rsidR="00613B73" w:rsidRPr="00613B73">
        <w:rPr>
          <w:rFonts w:ascii="Times New Roman" w:hAnsi="Times New Roman" w:cs="Times New Roman"/>
          <w:sz w:val="24"/>
        </w:rPr>
        <w:t>, mensubiyet, üyelik</w:t>
      </w:r>
      <w:r w:rsidR="00613B73">
        <w:rPr>
          <w:rFonts w:ascii="Times New Roman" w:hAnsi="Times New Roman" w:cs="Times New Roman"/>
          <w:sz w:val="24"/>
        </w:rPr>
        <w:t xml:space="preserve"> kavramlarının birlikte kullanımları, aidiyet ve mensubiyet kavramlarına yönelik doktrinde ve içtihatta belirli bir anlam içeriğinin yokluğunda, sorunludur. Aynı sorun, iltisaklı olma ve irtibatlı olma kavramları bakımından da caridir. Cürmi bir organizasyon ile ilişkilenme biçimi olarak iltisaklı olma ile irtibatlı olmanın özellikleri, unsurları ve birbirlerinden ayrımı bütünüyle belirsizdir. Normda yakın anlama gelen kavramların kullanılması yoluyla normda belirtilen kavramlar ile somut olay arasındaki ilişkiyi kopararak normu belirsiz hale getirme, yalnızca Türkiye’ye özgü bir sorun değildir ve fakat bahsi geçen sorunlu durum, OHAL KHK’larındaki organizasyonla ilişkilenme biçimleri bakımından geçerlidir ve bu vaziyet, belirlilik ilkesine aykırılığa sebebiyet vermektedir.</w:t>
      </w:r>
    </w:p>
    <w:p w:rsidR="00613B73" w:rsidRDefault="007F04A7" w:rsidP="007F04A7">
      <w:pPr>
        <w:rPr>
          <w:rFonts w:ascii="Times New Roman" w:hAnsi="Times New Roman" w:cs="Times New Roman"/>
          <w:sz w:val="24"/>
        </w:rPr>
      </w:pPr>
      <w:r>
        <w:rPr>
          <w:rFonts w:ascii="Times New Roman" w:hAnsi="Times New Roman" w:cs="Times New Roman"/>
          <w:sz w:val="24"/>
        </w:rPr>
        <w:br w:type="page"/>
      </w:r>
    </w:p>
    <w:p w:rsidR="00DD6CB9" w:rsidRPr="007F04A7" w:rsidRDefault="00D15796" w:rsidP="007F04A7">
      <w:pPr>
        <w:pStyle w:val="ListeParagraf"/>
        <w:numPr>
          <w:ilvl w:val="0"/>
          <w:numId w:val="7"/>
        </w:numPr>
        <w:spacing w:line="360" w:lineRule="auto"/>
        <w:jc w:val="both"/>
        <w:rPr>
          <w:rFonts w:ascii="Times New Roman" w:hAnsi="Times New Roman" w:cs="Times New Roman"/>
          <w:b/>
          <w:sz w:val="24"/>
        </w:rPr>
      </w:pPr>
      <w:r w:rsidRPr="007F04A7">
        <w:rPr>
          <w:rFonts w:ascii="Times New Roman" w:hAnsi="Times New Roman" w:cs="Times New Roman"/>
          <w:b/>
          <w:sz w:val="24"/>
        </w:rPr>
        <w:t>Kamu Yararı ve Görevin Getirdiği Nitelik Ölçütleriyle Tartım Faaliyetinin Başarısızlığı</w:t>
      </w:r>
    </w:p>
    <w:p w:rsidR="00D15796" w:rsidRDefault="00D15796" w:rsidP="00D15796">
      <w:pPr>
        <w:spacing w:line="360" w:lineRule="auto"/>
        <w:ind w:firstLine="720"/>
        <w:jc w:val="both"/>
        <w:rPr>
          <w:rFonts w:ascii="Times New Roman" w:hAnsi="Times New Roman" w:cs="Times New Roman"/>
          <w:sz w:val="24"/>
        </w:rPr>
      </w:pPr>
      <w:r w:rsidRPr="00D15796">
        <w:rPr>
          <w:rFonts w:ascii="Times New Roman" w:hAnsi="Times New Roman" w:cs="Times New Roman"/>
          <w:sz w:val="24"/>
        </w:rPr>
        <w:t xml:space="preserve">Anayasa Mahkemesinin </w:t>
      </w:r>
      <w:r w:rsidRPr="00D15796">
        <w:rPr>
          <w:rFonts w:ascii="Times New Roman" w:hAnsi="Times New Roman" w:cs="Times New Roman"/>
          <w:bCs/>
          <w:sz w:val="24"/>
        </w:rPr>
        <w:t xml:space="preserve">E: 2018/89, K: 2019/84 sayılı ve 14.11.2019 </w:t>
      </w:r>
      <w:r>
        <w:rPr>
          <w:rFonts w:ascii="Times New Roman" w:hAnsi="Times New Roman" w:cs="Times New Roman"/>
          <w:sz w:val="24"/>
        </w:rPr>
        <w:t>tarihli kararında aşağıdaki değerlendirmelere yer verilmektedir:</w:t>
      </w:r>
    </w:p>
    <w:p w:rsidR="00B041CB" w:rsidRPr="00B041CB" w:rsidRDefault="00B041CB" w:rsidP="00B041CB">
      <w:pPr>
        <w:spacing w:line="360" w:lineRule="auto"/>
        <w:ind w:firstLine="720"/>
        <w:jc w:val="both"/>
        <w:rPr>
          <w:rFonts w:ascii="Times New Roman" w:hAnsi="Times New Roman" w:cs="Times New Roman"/>
          <w:i/>
          <w:iCs/>
          <w:sz w:val="24"/>
        </w:rPr>
      </w:pPr>
      <w:r w:rsidRPr="00B041CB">
        <w:rPr>
          <w:rFonts w:ascii="Times New Roman" w:hAnsi="Times New Roman" w:cs="Times New Roman"/>
          <w:i/>
          <w:sz w:val="24"/>
        </w:rPr>
        <w:t xml:space="preserve">27. Noterliğin hukuki güvenliği sağlamak ve anlaşmazlıkları önlemek amacıyla hukuki işlemlerin belgelendirilmesini konu edinen bir kamu hizmeti ve noterlik işlemlerinin resmî nitelikte olduğu, bu kapsamda yapılmış olan düzenleme biçimindeki işlemlerin içeriğinin, onaylama biçimindeki işlemlerin de imza ve tarihinin sahteliği sabit oluncaya kadar, diğer noterlik işlemlerinin ise aksi sabit oluncaya kadar geçerli olduğu gözetildiğinde noterlik hizmetinin terör örgütleriyle herhangi bir ilgisi bulunmayan bireylerce yerine getirilmesinin </w:t>
      </w:r>
      <w:r w:rsidRPr="00B041CB">
        <w:rPr>
          <w:rFonts w:ascii="Times New Roman" w:hAnsi="Times New Roman" w:cs="Times New Roman"/>
          <w:i/>
          <w:iCs/>
          <w:sz w:val="24"/>
        </w:rPr>
        <w:t xml:space="preserve">hukuki güvenliğin </w:t>
      </w:r>
      <w:r w:rsidRPr="00B041CB">
        <w:rPr>
          <w:rFonts w:ascii="Times New Roman" w:hAnsi="Times New Roman" w:cs="Times New Roman"/>
          <w:i/>
          <w:sz w:val="24"/>
        </w:rPr>
        <w:t xml:space="preserve">ve </w:t>
      </w:r>
      <w:r w:rsidRPr="00B041CB">
        <w:rPr>
          <w:rFonts w:ascii="Times New Roman" w:hAnsi="Times New Roman" w:cs="Times New Roman"/>
          <w:i/>
          <w:iCs/>
          <w:sz w:val="24"/>
        </w:rPr>
        <w:t xml:space="preserve">kamu yararının </w:t>
      </w:r>
      <w:r w:rsidRPr="00B041CB">
        <w:rPr>
          <w:rFonts w:ascii="Times New Roman" w:hAnsi="Times New Roman" w:cs="Times New Roman"/>
          <w:i/>
          <w:sz w:val="24"/>
        </w:rPr>
        <w:t xml:space="preserve">gerçekleşmesi bakımından taşıdığı önem açıktır. Bu itibarla noterlik hizmetine girmede kural uyarınca aranan </w:t>
      </w:r>
      <w:r w:rsidRPr="00B041CB">
        <w:rPr>
          <w:rFonts w:ascii="Times New Roman" w:hAnsi="Times New Roman" w:cs="Times New Roman"/>
          <w:i/>
          <w:iCs/>
          <w:sz w:val="24"/>
        </w:rPr>
        <w:t>terör örgütleriyle iltisaklı veya irtibatlı bulunmama koşulunun görevin gerektirdiği niteliklerden olduğu, bu yönüyle kuralla getirilen sınırlamanın Anayasa’nın 70. maddesinde belirtilen sınırlama sebebine uygun olarak öngörüldüğü anlaşılmaktadır.</w:t>
      </w:r>
    </w:p>
    <w:p w:rsidR="00C451FB" w:rsidRPr="00C451FB" w:rsidRDefault="00C451FB" w:rsidP="00C451FB">
      <w:pPr>
        <w:spacing w:line="360" w:lineRule="auto"/>
        <w:ind w:firstLine="720"/>
        <w:jc w:val="both"/>
        <w:rPr>
          <w:rFonts w:ascii="Times New Roman" w:hAnsi="Times New Roman" w:cs="Times New Roman"/>
          <w:i/>
          <w:sz w:val="24"/>
        </w:rPr>
      </w:pPr>
      <w:r w:rsidRPr="00C451FB">
        <w:rPr>
          <w:rFonts w:ascii="Times New Roman" w:hAnsi="Times New Roman" w:cs="Times New Roman"/>
          <w:i/>
          <w:sz w:val="24"/>
        </w:rPr>
        <w:t>49. Kanun’un 4., 9., 18. ve 18/A maddeleri uyarınca arabulucunun görevini eşit ve tarafsız olarak yerine getirmekle yükümlü olduğu ve sır saklama yükümlülüğünün bulunduğu, arabuluculuk faaliyetinin olumlu sonuçlanması üzerine taraflar ve arabulucu tarafından imzalanan icra edilebilirliğine ilişkin şerhin bulunduğu anlaşma belgesi ile icra edilebilirlik şerhi bulunmasa bile taraflar ve avukatları ile arabulucunun birlikte imzaladıkları anlaşma belgesinin ilam niteliğinde belge sayıldığı, arabuluculuk faaliyeti sonunda üzerinde anlaşılan hususlar hakkında dava açılmasının mümkün olmadığı, arabulucuya başvurulmuş olmasının bazı davalar bakımından dava şartı olarak öngörüldüğü gözetildiğinde arabuluculuk faaliyetinin terör örgütleriyle herhangi bir ilgisi bulunmayan kişilerce yerine getirilmesinin kamu yararının sağlanması amacına yönelik olduğu anlaşılmaktadır.</w:t>
      </w:r>
    </w:p>
    <w:p w:rsidR="00C451FB" w:rsidRPr="00C451FB" w:rsidRDefault="00C451FB" w:rsidP="00C451FB">
      <w:pPr>
        <w:spacing w:line="360" w:lineRule="auto"/>
        <w:ind w:firstLine="720"/>
        <w:jc w:val="both"/>
        <w:rPr>
          <w:rFonts w:ascii="Times New Roman" w:hAnsi="Times New Roman" w:cs="Times New Roman"/>
          <w:i/>
          <w:sz w:val="24"/>
        </w:rPr>
      </w:pPr>
      <w:r w:rsidRPr="00C451FB">
        <w:rPr>
          <w:rFonts w:ascii="Times New Roman" w:hAnsi="Times New Roman" w:cs="Times New Roman"/>
          <w:i/>
          <w:sz w:val="24"/>
        </w:rPr>
        <w:t>50. Terör örgütleriyle iltisaklı veya irtibatlı bulunmama koşulunun, farklı saiklerle hareket edilmesinin önüne geçmek suretiyle arabulucuların görevlerini doğru ve tarafsız biçimde yerine getirmelerine, arabuluculuk faaliyetlerine ilişkin güvenilirliğin sağlanmasına, görev sebebiyle öğrenilen sırların gerektiği gibi muhafaza edilmesine, görev ve yetkilerin kötüye kullanımının önlenmesine hizmet etmek suretiyle arabuluculuk faaliyetinin sağlıklı biçimde işleyişine katkıda bulunmayı hedeflediği anlaşılmaktadır. Bu itibarla kuralın arabuluculuk hizmetinde kamu yararının sağlanmasına yönelik amaçlar bakımından elverişli ve gerekli olmadığı söylenemez.</w:t>
      </w:r>
    </w:p>
    <w:p w:rsidR="00C451FB" w:rsidRPr="00C451FB" w:rsidRDefault="00C451FB" w:rsidP="00C451FB">
      <w:pPr>
        <w:spacing w:line="360" w:lineRule="auto"/>
        <w:ind w:firstLine="720"/>
        <w:jc w:val="both"/>
        <w:rPr>
          <w:rFonts w:ascii="Times New Roman" w:hAnsi="Times New Roman" w:cs="Times New Roman"/>
          <w:i/>
          <w:sz w:val="24"/>
        </w:rPr>
      </w:pPr>
      <w:r w:rsidRPr="00C451FB">
        <w:rPr>
          <w:rFonts w:ascii="Times New Roman" w:hAnsi="Times New Roman" w:cs="Times New Roman"/>
          <w:i/>
          <w:sz w:val="24"/>
        </w:rPr>
        <w:t>61. Davayla ilgili vakaların takdirinde özel ve teknik bilginin gerekli olması hâlinde hâkim tarafından bilgisi ile oyuna başvurulan, olay hakkındaki görüşünü mahkemeye bildiren ve bu anlamda karar vermede hâkime yardımcı olan bilirkişinin, görevi sırasında hâkimin izni ile tanıklara veya sanığa doğrudan doğruya soru sorabilmesi ve dava dosyası kapsamında her türlü bilgi ve belgeyi inceleyebilmesi gibi yetkileri gözetildiğinde adalet hizmetlerinin yerine getirilmesinde önemli roller üstlendiği görülmektedir. Hâkimin görevlendirmesi sonucu görüş bildirmek ve rapor hazırlamak suretiyle yargılama faaliyetine katılması sebebiyle bilirkişinin bir kamu hukuku ilişkisine girmiş olduğunda ise bir tereddüt bulunmamaktadır. Bilirkişi, hâkim tarafından belirlenen görev sınırları çerçevesinde kamu hizmeti niteliğinde bulunan yargılama faaliyetinin yerine getirilmesine ve işleyişine katkı sağlamaktadır.</w:t>
      </w:r>
    </w:p>
    <w:p w:rsidR="00C451FB" w:rsidRPr="00C451FB" w:rsidRDefault="00C451FB" w:rsidP="00C451FB">
      <w:pPr>
        <w:spacing w:line="360" w:lineRule="auto"/>
        <w:ind w:firstLine="720"/>
        <w:jc w:val="both"/>
        <w:rPr>
          <w:rFonts w:ascii="Times New Roman" w:hAnsi="Times New Roman" w:cs="Times New Roman"/>
          <w:sz w:val="24"/>
        </w:rPr>
      </w:pPr>
      <w:r w:rsidRPr="00C451FB">
        <w:rPr>
          <w:rFonts w:ascii="Times New Roman" w:hAnsi="Times New Roman" w:cs="Times New Roman"/>
          <w:i/>
          <w:sz w:val="24"/>
        </w:rPr>
        <w:t>62. Bu çerçevede dava konusu kuralla bilirkişiliğin terör örgütleriyle ilgisi bulunmayan kişiler tarafından yerine getirilmesinin bu göreve ilişkin kamusal hizmetin doğru, tarafsız ve güvenilir bir şekilde yapılmasını temin etmek suretiyle kamu yararını gerçekleştirmek amacıyla öngörüldüğü anlaşılmaktadır. Bu yönüyle kuralın anayasal bağlamda meşru bir sınırlama amacına dayalı olarak çalışma hürriyeti ve hakkını sınırladığı ve sınırlamanın 6325 sayılı Kanun’un 20. maddesinin (2) numaralı fıkrasına eklenen (d) bendinin Anayasa’ya uygunluk bölümünde Anayasa’nın 13., 48., ve 49. maddelerine ilişkin olarak belirtilen gerekçeler çerçevesinde ölçülülüğün alt ilkeleri olan elverişlilik, gereklilik ve orantılılık ölçütlerine aykırı bir yönünün bulunmadığı sonucuna ulaşılmıştır</w:t>
      </w:r>
      <w:r w:rsidRPr="00C451FB">
        <w:rPr>
          <w:rFonts w:ascii="Times New Roman" w:hAnsi="Times New Roman" w:cs="Times New Roman"/>
          <w:sz w:val="24"/>
        </w:rPr>
        <w:t>.</w:t>
      </w:r>
    </w:p>
    <w:p w:rsidR="00D81E2A" w:rsidRDefault="000A3A8C" w:rsidP="000A3A8C">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Yukarıdaki uzun alıntının sebebi, </w:t>
      </w:r>
      <w:r w:rsidR="00D81E2A" w:rsidRPr="00D81E2A">
        <w:rPr>
          <w:rFonts w:ascii="Times New Roman" w:hAnsi="Times New Roman" w:cs="Times New Roman"/>
          <w:sz w:val="24"/>
        </w:rPr>
        <w:t>kamu hizmetine girme ya da çalışma hakkı ile bağlantılı olarak irtibatlı ya da iltisaklı olmama şartı</w:t>
      </w:r>
      <w:r>
        <w:rPr>
          <w:rFonts w:ascii="Times New Roman" w:hAnsi="Times New Roman" w:cs="Times New Roman"/>
          <w:sz w:val="24"/>
        </w:rPr>
        <w:t>nın</w:t>
      </w:r>
      <w:r w:rsidR="00D81E2A" w:rsidRPr="00D81E2A">
        <w:rPr>
          <w:rFonts w:ascii="Times New Roman" w:hAnsi="Times New Roman" w:cs="Times New Roman"/>
          <w:sz w:val="24"/>
        </w:rPr>
        <w:t xml:space="preserve">, </w:t>
      </w:r>
      <w:r w:rsidR="00D81E2A" w:rsidRPr="00D81E2A">
        <w:rPr>
          <w:rFonts w:ascii="Times New Roman" w:hAnsi="Times New Roman" w:cs="Times New Roman"/>
          <w:i/>
          <w:sz w:val="24"/>
        </w:rPr>
        <w:t>“kamu yararı”</w:t>
      </w:r>
      <w:r w:rsidR="00D81E2A" w:rsidRPr="00D81E2A">
        <w:rPr>
          <w:rFonts w:ascii="Times New Roman" w:hAnsi="Times New Roman" w:cs="Times New Roman"/>
          <w:sz w:val="24"/>
        </w:rPr>
        <w:t xml:space="preserve"> ve </w:t>
      </w:r>
      <w:r w:rsidR="00D81E2A" w:rsidRPr="00D81E2A">
        <w:rPr>
          <w:rFonts w:ascii="Times New Roman" w:hAnsi="Times New Roman" w:cs="Times New Roman"/>
          <w:i/>
          <w:sz w:val="24"/>
        </w:rPr>
        <w:t>“görevin gerektirdiği nitelik”</w:t>
      </w:r>
      <w:r w:rsidR="00D81E2A" w:rsidRPr="00D81E2A">
        <w:rPr>
          <w:rFonts w:ascii="Times New Roman" w:hAnsi="Times New Roman" w:cs="Times New Roman"/>
          <w:sz w:val="24"/>
        </w:rPr>
        <w:t xml:space="preserve"> ölçütleriyle </w:t>
      </w:r>
      <w:r>
        <w:rPr>
          <w:rFonts w:ascii="Times New Roman" w:hAnsi="Times New Roman" w:cs="Times New Roman"/>
          <w:sz w:val="24"/>
        </w:rPr>
        <w:t xml:space="preserve">dengelenemediğini göstermektir. Burada </w:t>
      </w:r>
      <w:r w:rsidR="00D81E2A" w:rsidRPr="00D81E2A">
        <w:rPr>
          <w:rFonts w:ascii="Times New Roman" w:hAnsi="Times New Roman" w:cs="Times New Roman"/>
          <w:sz w:val="24"/>
        </w:rPr>
        <w:t xml:space="preserve">adeta hukuki olanın karşısında politik olanın, hukuk devleti kısıtlarının karşısında ise halin icabının konumlandırılması </w:t>
      </w:r>
      <w:r>
        <w:rPr>
          <w:rFonts w:ascii="Times New Roman" w:hAnsi="Times New Roman" w:cs="Times New Roman"/>
          <w:sz w:val="24"/>
        </w:rPr>
        <w:t xml:space="preserve">söz konusudur. Özellikle şu hususu vurgulamak gerekir ki, noterlik, arabuluculuk, bilirkişilik ya da herhangi bir işi yapmaktan men edilme ya da bir mesleğe kabul edilmeme, ilgili işin ya da mesleğin önemi çerçevesinde düşünülürse, bir cürmi organizasyonla ceza hukuku yaptırımını gerektirmeyen herhangi bir şekilde ve hayli gevşek bir şekilde ilişkilenen her kişinin, adı geçen yaptırımlara maruz kalması şeklinde bir sonuca ulaşılacaktır. Zira hiçbir meslek ya da iş için, mesleğin özellikleri düşünüldüğünde örgütle ilişkili bir kişinin bu işle iştigal etmesinin önemsizlik olduğu sonucuna ulaşılamaz. Örneğin aşçı kişileri zehirleyebilir, inşaat işçisi inşaat sahasında kişilere zarar verir, bu örnekler çoğaltılabilir. </w:t>
      </w:r>
    </w:p>
    <w:p w:rsidR="005C1B6E" w:rsidRDefault="000A3A8C" w:rsidP="000A3A8C">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Meşhur İkili Devlet kitabında Fraenkel, </w:t>
      </w:r>
      <w:r w:rsidRPr="000A3A8C">
        <w:rPr>
          <w:rFonts w:ascii="Times New Roman" w:hAnsi="Times New Roman" w:cs="Times New Roman"/>
          <w:sz w:val="24"/>
        </w:rPr>
        <w:t xml:space="preserve">Nazi Almanya’sında kategorik olarak politik olanın dışında kalan bir alan </w:t>
      </w:r>
      <w:r>
        <w:rPr>
          <w:rFonts w:ascii="Times New Roman" w:hAnsi="Times New Roman" w:cs="Times New Roman"/>
          <w:sz w:val="24"/>
        </w:rPr>
        <w:t xml:space="preserve">bulunmadığını, </w:t>
      </w:r>
      <w:r w:rsidRPr="000A3A8C">
        <w:rPr>
          <w:rFonts w:ascii="Times New Roman" w:hAnsi="Times New Roman" w:cs="Times New Roman"/>
          <w:sz w:val="24"/>
        </w:rPr>
        <w:t xml:space="preserve"> kişilere politik görüşlerinden dola</w:t>
      </w:r>
      <w:r>
        <w:rPr>
          <w:rFonts w:ascii="Times New Roman" w:hAnsi="Times New Roman" w:cs="Times New Roman"/>
          <w:sz w:val="24"/>
        </w:rPr>
        <w:t>yı sürücü belgesi verilmemesini,</w:t>
      </w:r>
      <w:r w:rsidRPr="000A3A8C">
        <w:rPr>
          <w:rFonts w:ascii="Times New Roman" w:hAnsi="Times New Roman" w:cs="Times New Roman"/>
          <w:sz w:val="24"/>
        </w:rPr>
        <w:t xml:space="preserve"> Yahudi bir avukata doğum belgesi düzenlenmesi talebinin reddi</w:t>
      </w:r>
      <w:r>
        <w:rPr>
          <w:rFonts w:ascii="Times New Roman" w:hAnsi="Times New Roman" w:cs="Times New Roman"/>
          <w:sz w:val="24"/>
        </w:rPr>
        <w:t>ni,</w:t>
      </w:r>
      <w:r w:rsidRPr="000A3A8C">
        <w:rPr>
          <w:rFonts w:ascii="Times New Roman" w:hAnsi="Times New Roman" w:cs="Times New Roman"/>
          <w:sz w:val="24"/>
        </w:rPr>
        <w:t xml:space="preserve"> iki keşişin eşcinsel</w:t>
      </w:r>
      <w:r w:rsidR="005C1B6E">
        <w:rPr>
          <w:rFonts w:ascii="Times New Roman" w:hAnsi="Times New Roman" w:cs="Times New Roman"/>
          <w:sz w:val="24"/>
        </w:rPr>
        <w:t xml:space="preserve"> ilişkisinin politik bulunmasını örnek göstererek ileri sürmektedir</w:t>
      </w:r>
      <w:r w:rsidR="005C1B6E">
        <w:rPr>
          <w:rStyle w:val="DipnotBavurusu"/>
          <w:rFonts w:ascii="Times New Roman" w:hAnsi="Times New Roman" w:cs="Times New Roman"/>
          <w:sz w:val="24"/>
        </w:rPr>
        <w:footnoteReference w:id="24"/>
      </w:r>
      <w:r w:rsidR="005C1B6E">
        <w:rPr>
          <w:rFonts w:ascii="Times New Roman" w:hAnsi="Times New Roman" w:cs="Times New Roman"/>
          <w:sz w:val="24"/>
        </w:rPr>
        <w:t xml:space="preserve">. </w:t>
      </w:r>
    </w:p>
    <w:p w:rsidR="005C1B6E" w:rsidRDefault="005C1B6E" w:rsidP="000A3A8C">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Eğer ki cürmi bir organizasyonla bir şekilde ilişkilendiği düşünülen kişilere karşı bir tedbir ya da yaptırım uygulanacaksa, bunların koşullarının açıkça öngörülüp hedef olan grubun da somutlaştırılması gerekir. Öngörülen yaptırımların veya tedbirlerin hukuken gerekçelendirilmesi, muhatapların yargı yoluna başvurabilecekleri şeklinde hak arama özgürlüğünün hatırlatılmasıyla ya da mesleğe kabul yasaklarında olduğu gibi ilgili mesleğin önemli olduğu şeklindeki bir kabulle sağlanamaz. Uygulanabilirlik şartları, değişen koşullara göre uyarlama imkânının varlığı, hedef grubun somutlaştırılması, hedef grup içerisinde yaptırıma ya da tedbire muhatap olmayanların belirlenmesi, usuli güvencelerin sağlanması gibi güvencelerin yoksunluğunda, soyut olarak mahkemelere erişim hakkı ya da işin önemi, muhataplarla kamunun menfaatleri arasında kabul edilebilir bir tartım faaliyeti anlamına gelmemektedir. İşin önemi gibi ölçütler, en nihayetinde hukuki ölçütlerden ziyade halin icabına göre yani tamamen politik olarak kimi yaptırımların ya da tedbirlerin uygulanmasına ve politik olanın dışında herhangi bir özerk, hukuk devleti güvencelerini havi alanın kalmaması neden olabilir. </w:t>
      </w:r>
    </w:p>
    <w:p w:rsidR="000A3A8C" w:rsidRPr="000A3A8C" w:rsidRDefault="005C1B6E" w:rsidP="000A3A8C">
      <w:pPr>
        <w:spacing w:line="360" w:lineRule="auto"/>
        <w:ind w:firstLine="720"/>
        <w:jc w:val="both"/>
        <w:rPr>
          <w:rFonts w:ascii="Times New Roman" w:hAnsi="Times New Roman" w:cs="Times New Roman"/>
          <w:sz w:val="24"/>
        </w:rPr>
      </w:pPr>
      <w:r>
        <w:rPr>
          <w:rFonts w:ascii="Times New Roman" w:hAnsi="Times New Roman" w:cs="Times New Roman"/>
          <w:sz w:val="24"/>
        </w:rPr>
        <w:t>Tam da bu aşamada yaptırımlara ya da tedbirlere müracaat edecekken hangi kıstasların belirlenebileceği hususunda mukayeseli hukuka müracaat etmek faydalı olacaktır.</w:t>
      </w:r>
    </w:p>
    <w:p w:rsidR="000A3A8C" w:rsidRPr="00120A0D" w:rsidRDefault="00120A0D" w:rsidP="00120A0D">
      <w:pPr>
        <w:pStyle w:val="ListeParagraf"/>
        <w:numPr>
          <w:ilvl w:val="0"/>
          <w:numId w:val="22"/>
        </w:numPr>
        <w:spacing w:line="360" w:lineRule="auto"/>
        <w:jc w:val="both"/>
        <w:rPr>
          <w:rFonts w:ascii="Times New Roman" w:hAnsi="Times New Roman" w:cs="Times New Roman"/>
          <w:sz w:val="24"/>
        </w:rPr>
      </w:pPr>
      <w:r w:rsidRPr="00120A0D">
        <w:rPr>
          <w:rFonts w:ascii="Times New Roman" w:hAnsi="Times New Roman" w:cs="Times New Roman"/>
          <w:b/>
          <w:sz w:val="24"/>
        </w:rPr>
        <w:t>MUKAYESELİ HUKUKA GÖRE SUÇ ÖRGÜTÜ İLE CEZA HUKUKU YAPTIRIMI DIŞINDA YAPTIRIMI MÜSTELZİM İLİŞKİLENME</w:t>
      </w:r>
    </w:p>
    <w:p w:rsidR="00120A0D" w:rsidRDefault="00120A0D" w:rsidP="00120A0D">
      <w:pPr>
        <w:pStyle w:val="ListeParagraf"/>
        <w:spacing w:line="360" w:lineRule="auto"/>
        <w:ind w:left="2520"/>
        <w:jc w:val="both"/>
        <w:rPr>
          <w:rFonts w:ascii="Times New Roman" w:hAnsi="Times New Roman" w:cs="Times New Roman"/>
          <w:b/>
          <w:bCs/>
          <w:iCs/>
          <w:sz w:val="24"/>
        </w:rPr>
      </w:pPr>
    </w:p>
    <w:p w:rsidR="001740F0" w:rsidRPr="00120A0D" w:rsidRDefault="0057181E" w:rsidP="00120A0D">
      <w:pPr>
        <w:pStyle w:val="ListeParagraf"/>
        <w:numPr>
          <w:ilvl w:val="0"/>
          <w:numId w:val="24"/>
        </w:numPr>
        <w:spacing w:line="360" w:lineRule="auto"/>
        <w:jc w:val="both"/>
        <w:rPr>
          <w:rFonts w:ascii="Times New Roman" w:hAnsi="Times New Roman" w:cs="Times New Roman"/>
          <w:b/>
          <w:bCs/>
          <w:iCs/>
          <w:sz w:val="24"/>
        </w:rPr>
      </w:pPr>
      <w:r w:rsidRPr="00120A0D">
        <w:rPr>
          <w:rFonts w:ascii="Times New Roman" w:hAnsi="Times New Roman" w:cs="Times New Roman"/>
          <w:b/>
          <w:bCs/>
          <w:iCs/>
          <w:sz w:val="24"/>
        </w:rPr>
        <w:t>Genel Olarak Yandaş Kavramı ve Alman Ceza Hukukunda Organizasyon Suçları Bağlamındaki Görünümü</w:t>
      </w:r>
    </w:p>
    <w:p w:rsidR="001740F0" w:rsidRPr="00385380" w:rsidRDefault="00D81E2A" w:rsidP="00385380">
      <w:pPr>
        <w:spacing w:line="360" w:lineRule="auto"/>
        <w:ind w:firstLine="720"/>
        <w:jc w:val="both"/>
        <w:rPr>
          <w:rFonts w:ascii="Times New Roman" w:hAnsi="Times New Roman" w:cs="Times New Roman"/>
          <w:b/>
          <w:sz w:val="24"/>
        </w:rPr>
      </w:pPr>
      <w:r w:rsidRPr="00D81E2A">
        <w:rPr>
          <w:rFonts w:ascii="Times New Roman" w:hAnsi="Times New Roman" w:cs="Times New Roman"/>
          <w:sz w:val="24"/>
        </w:rPr>
        <w:t xml:space="preserve">Belirleyici derecede önemli olan husus, irtibatlı ya da iltisaklı olma kategorilerinin hukuk sistemimize bir olağan dönem tasarrufu olarak girmemesidir. Anılan ilişkilenme biçimleri, 15 Temmuz 2016 darbe teşebbüsünün ardından hukuk sistemimize dâhil olmuştur ve ilgili kategorilerin ihdasındaki amaç, en azından ilk anda ve söylemsel olarak, darbe teşebbüssünün ardında yer alan yapılanma olan FETÖ/PDY mensuplarının kamudan arındırılmasıdır. Arındırma politikaları denilince ise ilk olarak akla </w:t>
      </w:r>
      <w:r w:rsidRPr="00D81E2A">
        <w:rPr>
          <w:rFonts w:ascii="Times New Roman" w:hAnsi="Times New Roman" w:cs="Times New Roman"/>
          <w:b/>
          <w:sz w:val="24"/>
        </w:rPr>
        <w:t>“Nazilerden Arındırma (Entnazifizierung)”</w:t>
      </w:r>
      <w:r w:rsidRPr="00D81E2A">
        <w:rPr>
          <w:rFonts w:ascii="Times New Roman" w:hAnsi="Times New Roman" w:cs="Times New Roman"/>
          <w:sz w:val="24"/>
        </w:rPr>
        <w:t xml:space="preserve"> meselesi gelmektedir. Bu çerçevede Almanya’da </w:t>
      </w:r>
      <w:r w:rsidR="00632D4F">
        <w:rPr>
          <w:rFonts w:ascii="Times New Roman" w:hAnsi="Times New Roman" w:cs="Times New Roman"/>
          <w:sz w:val="24"/>
        </w:rPr>
        <w:t xml:space="preserve">5 Mart 1946 tarihli </w:t>
      </w:r>
      <w:r w:rsidRPr="00D81E2A">
        <w:rPr>
          <w:rFonts w:ascii="Times New Roman" w:hAnsi="Times New Roman" w:cs="Times New Roman"/>
          <w:b/>
          <w:sz w:val="24"/>
        </w:rPr>
        <w:t>“Nasyonal Sosyalizmden ve Militarizmden Arındırmaya İlişkin Kanun (Gesetz zur Befreiung von Nationalsozialismus und Militarismus)</w:t>
      </w:r>
      <w:r w:rsidR="00632D4F">
        <w:rPr>
          <w:rStyle w:val="DipnotBavurusu"/>
          <w:rFonts w:ascii="Times New Roman" w:hAnsi="Times New Roman" w:cs="Times New Roman"/>
          <w:b/>
          <w:sz w:val="24"/>
        </w:rPr>
        <w:footnoteReference w:id="25"/>
      </w:r>
      <w:r w:rsidRPr="00D81E2A">
        <w:rPr>
          <w:rFonts w:ascii="Times New Roman" w:hAnsi="Times New Roman" w:cs="Times New Roman"/>
          <w:b/>
          <w:sz w:val="24"/>
        </w:rPr>
        <w:t xml:space="preserve">, </w:t>
      </w:r>
      <w:r w:rsidRPr="00D81E2A">
        <w:rPr>
          <w:rFonts w:ascii="Times New Roman" w:hAnsi="Times New Roman" w:cs="Times New Roman"/>
          <w:sz w:val="24"/>
        </w:rPr>
        <w:t xml:space="preserve">Avusturya’da ise </w:t>
      </w:r>
      <w:r w:rsidR="00632D4F">
        <w:rPr>
          <w:rFonts w:ascii="Times New Roman" w:hAnsi="Times New Roman" w:cs="Times New Roman"/>
          <w:sz w:val="24"/>
        </w:rPr>
        <w:t xml:space="preserve">8 Mayıs 1945 tarihli </w:t>
      </w:r>
      <w:r w:rsidR="00632D4F" w:rsidRPr="00632D4F">
        <w:rPr>
          <w:rFonts w:ascii="Times New Roman" w:hAnsi="Times New Roman" w:cs="Times New Roman"/>
          <w:b/>
          <w:sz w:val="24"/>
        </w:rPr>
        <w:t xml:space="preserve">“Nasyonal Sosyalist Alman İşçi Partisinin (NSDAP) Yasaklanması Hakkında </w:t>
      </w:r>
      <w:r w:rsidR="001D03CD">
        <w:rPr>
          <w:rFonts w:ascii="Times New Roman" w:hAnsi="Times New Roman" w:cs="Times New Roman"/>
          <w:b/>
          <w:sz w:val="24"/>
        </w:rPr>
        <w:t xml:space="preserve">Anayasal </w:t>
      </w:r>
      <w:r w:rsidR="00632D4F" w:rsidRPr="00632D4F">
        <w:rPr>
          <w:rFonts w:ascii="Times New Roman" w:hAnsi="Times New Roman" w:cs="Times New Roman"/>
          <w:b/>
          <w:sz w:val="24"/>
        </w:rPr>
        <w:t>Kanun</w:t>
      </w:r>
      <w:r w:rsidR="00632D4F">
        <w:rPr>
          <w:rFonts w:ascii="Times New Roman" w:hAnsi="Times New Roman" w:cs="Times New Roman"/>
          <w:b/>
          <w:sz w:val="24"/>
        </w:rPr>
        <w:t xml:space="preserve"> (</w:t>
      </w:r>
      <w:r w:rsidR="00632D4F" w:rsidRPr="00632D4F">
        <w:rPr>
          <w:rFonts w:ascii="Times New Roman" w:hAnsi="Times New Roman" w:cs="Times New Roman"/>
          <w:b/>
          <w:sz w:val="24"/>
        </w:rPr>
        <w:t xml:space="preserve">Verfassungsgesetz vom 8. Mai 1945 über das </w:t>
      </w:r>
      <w:r w:rsidR="00632D4F">
        <w:rPr>
          <w:rFonts w:ascii="Times New Roman" w:hAnsi="Times New Roman" w:cs="Times New Roman"/>
          <w:b/>
          <w:sz w:val="24"/>
        </w:rPr>
        <w:t>Verbot der NSDAP)</w:t>
      </w:r>
      <w:r w:rsidR="00632D4F">
        <w:rPr>
          <w:rStyle w:val="DipnotBavurusu"/>
          <w:rFonts w:ascii="Times New Roman" w:hAnsi="Times New Roman" w:cs="Times New Roman"/>
          <w:b/>
          <w:sz w:val="24"/>
        </w:rPr>
        <w:footnoteReference w:id="26"/>
      </w:r>
      <w:r w:rsidR="00385380">
        <w:rPr>
          <w:rFonts w:ascii="Times New Roman" w:hAnsi="Times New Roman" w:cs="Times New Roman"/>
          <w:b/>
          <w:sz w:val="24"/>
        </w:rPr>
        <w:t xml:space="preserve"> </w:t>
      </w:r>
      <w:r w:rsidRPr="00D81E2A">
        <w:rPr>
          <w:rFonts w:ascii="Times New Roman" w:hAnsi="Times New Roman" w:cs="Times New Roman"/>
          <w:sz w:val="24"/>
        </w:rPr>
        <w:t xml:space="preserve">hayli ayrıntılı düzenlemeleri ihtiva etmektedir. Bu düzenlemelerde NSDAP ile ilişkilenmenin çeşitli kategorilere ayrıldığı, ilgili kategorilere kimlerin dâhil olduğunun belirlendiği ve dahası ilgili yaptırımların da ayrıntılı bir şekilde düzenlendiği görülmektedir. Keza bugünün </w:t>
      </w:r>
      <w:r w:rsidR="00D6105F">
        <w:rPr>
          <w:rFonts w:ascii="Times New Roman" w:hAnsi="Times New Roman" w:cs="Times New Roman"/>
          <w:sz w:val="24"/>
        </w:rPr>
        <w:t>Alman ceza hukukunda</w:t>
      </w:r>
      <w:r w:rsidRPr="00D81E2A">
        <w:rPr>
          <w:rFonts w:ascii="Times New Roman" w:hAnsi="Times New Roman" w:cs="Times New Roman"/>
          <w:sz w:val="24"/>
        </w:rPr>
        <w:t xml:space="preserve"> </w:t>
      </w:r>
      <w:r w:rsidRPr="00D81E2A">
        <w:rPr>
          <w:rFonts w:ascii="Times New Roman" w:hAnsi="Times New Roman" w:cs="Times New Roman"/>
          <w:b/>
          <w:sz w:val="24"/>
        </w:rPr>
        <w:t xml:space="preserve">“Yandaş / Sempatizan (Mitläufer)” </w:t>
      </w:r>
      <w:r w:rsidRPr="00D81E2A">
        <w:rPr>
          <w:rFonts w:ascii="Times New Roman" w:hAnsi="Times New Roman" w:cs="Times New Roman"/>
          <w:sz w:val="24"/>
        </w:rPr>
        <w:t xml:space="preserve">olarak adlandırılan kişilerin </w:t>
      </w:r>
      <w:r w:rsidR="00D6105F">
        <w:rPr>
          <w:rFonts w:ascii="Times New Roman" w:hAnsi="Times New Roman" w:cs="Times New Roman"/>
          <w:sz w:val="24"/>
        </w:rPr>
        <w:t>organizasyon ile ilişkilenme nedeniyle cezalandırılmamaları mümkündür (D.StGB m. 129/6 – Yandaş Kaydı).</w:t>
      </w:r>
      <w:r w:rsidR="00632D4F">
        <w:rPr>
          <w:rFonts w:ascii="Times New Roman" w:hAnsi="Times New Roman" w:cs="Times New Roman"/>
          <w:sz w:val="24"/>
        </w:rPr>
        <w:t xml:space="preserve"> İlk olarak bugünün Alman ceza hukuku bağlamında yandaş kavramına kısaca değinip ardından Nazilerden Arındırma Kanunu çerçevesinde bir arındırma politikası aracı olarak yandaş ve aklanan kavramlarını izah edeceğiz.</w:t>
      </w:r>
    </w:p>
    <w:p w:rsidR="001740F0" w:rsidRPr="001740F0" w:rsidRDefault="001740F0" w:rsidP="001740F0">
      <w:pPr>
        <w:spacing w:line="360" w:lineRule="auto"/>
        <w:ind w:firstLine="720"/>
        <w:jc w:val="both"/>
        <w:rPr>
          <w:rFonts w:ascii="Times New Roman" w:hAnsi="Times New Roman" w:cs="Times New Roman"/>
          <w:bCs/>
          <w:iCs/>
          <w:sz w:val="24"/>
        </w:rPr>
      </w:pPr>
      <w:r w:rsidRPr="001740F0">
        <w:rPr>
          <w:rFonts w:ascii="Times New Roman" w:hAnsi="Times New Roman" w:cs="Times New Roman"/>
          <w:bCs/>
          <w:iCs/>
          <w:sz w:val="24"/>
        </w:rPr>
        <w:t xml:space="preserve">Çalışmamızın ilk kısmında izah edildiği üzere bir cürmi organizasyon ile çeşitli biçimlerde ilişkilenmek mümkündür. Bu ilişkilenme biçimlerinin bir kısmı ceza hukuku yaptırımını müstelzim iken bir kısmı ise böylesi bir yaptırım uygulanmasını gerektirecek ölçüde bir cezai haksızlık teşkil etmemektedir. Keza cezai ilişkilenme formları içerisinde de cezayı artıran ya da cezayı azaltan ilişkilenme formları söz konusu olabilir. Örneğin örgüt kuruculuğu ya da yöneticiliği üyeliğe göre daha ağır şekilde cezalandırılır; somut olay bakımından istisnai derecede ağır bir kusur olması hali hariç olmak üzere örgüt hiyerarşisine dâhil olmayan yardım eden de üyeye göre daha hafif şekilde cezalandırılmalıdır. Tam da bu açıklamalarımızı tevsik eder biçimde </w:t>
      </w:r>
      <w:r w:rsidRPr="001740F0">
        <w:rPr>
          <w:rFonts w:ascii="Times New Roman" w:hAnsi="Times New Roman" w:cs="Times New Roman"/>
          <w:b/>
          <w:bCs/>
          <w:iCs/>
          <w:sz w:val="24"/>
        </w:rPr>
        <w:t>Yandaş (Mitläufer)</w:t>
      </w:r>
      <w:r w:rsidRPr="001740F0">
        <w:rPr>
          <w:rFonts w:ascii="Times New Roman" w:hAnsi="Times New Roman" w:cs="Times New Roman"/>
          <w:bCs/>
          <w:iCs/>
          <w:sz w:val="24"/>
        </w:rPr>
        <w:t xml:space="preserve"> kavramı, organizasyon suçları bağlamında bugünkü Alman ceza hukukunda üzerinde durulan bir kavramdır. </w:t>
      </w:r>
    </w:p>
    <w:p w:rsidR="00D6105F" w:rsidRPr="00097248" w:rsidRDefault="001740F0" w:rsidP="00097248">
      <w:pPr>
        <w:spacing w:line="360" w:lineRule="auto"/>
        <w:ind w:firstLine="720"/>
        <w:jc w:val="both"/>
        <w:rPr>
          <w:rFonts w:ascii="Times New Roman" w:hAnsi="Times New Roman" w:cs="Times New Roman"/>
          <w:bCs/>
          <w:iCs/>
          <w:sz w:val="24"/>
        </w:rPr>
      </w:pPr>
      <w:r w:rsidRPr="001740F0">
        <w:rPr>
          <w:rFonts w:ascii="Times New Roman" w:hAnsi="Times New Roman" w:cs="Times New Roman"/>
          <w:bCs/>
          <w:iCs/>
          <w:sz w:val="24"/>
        </w:rPr>
        <w:t xml:space="preserve">D.StGB m. 129/6 hükmü takip eden şekildedir: </w:t>
      </w:r>
      <w:r w:rsidRPr="001740F0">
        <w:rPr>
          <w:rFonts w:ascii="Times New Roman" w:hAnsi="Times New Roman" w:cs="Times New Roman"/>
          <w:bCs/>
          <w:i/>
          <w:iCs/>
          <w:sz w:val="24"/>
        </w:rPr>
        <w:t>“Mahkeme, katılanların eğer kusurları azsa ve onların iştiraki tali derecede önemli ise, birinci ve dördüncü fıkralara göre ceza vermekten vazgeçebilir”.</w:t>
      </w:r>
      <w:r w:rsidRPr="001740F0">
        <w:rPr>
          <w:rFonts w:ascii="Times New Roman" w:hAnsi="Times New Roman" w:cs="Times New Roman"/>
          <w:bCs/>
          <w:iCs/>
          <w:sz w:val="24"/>
        </w:rPr>
        <w:t xml:space="preserve"> </w:t>
      </w:r>
      <w:r w:rsidRPr="001740F0">
        <w:rPr>
          <w:rFonts w:ascii="Times New Roman" w:hAnsi="Times New Roman" w:cs="Times New Roman"/>
          <w:b/>
          <w:bCs/>
          <w:iCs/>
          <w:sz w:val="24"/>
        </w:rPr>
        <w:t>Yandaş Kaydı (Mitläuferklausel)</w:t>
      </w:r>
      <w:r w:rsidRPr="001740F0">
        <w:rPr>
          <w:rFonts w:ascii="Times New Roman" w:hAnsi="Times New Roman" w:cs="Times New Roman"/>
          <w:bCs/>
          <w:iCs/>
          <w:sz w:val="24"/>
        </w:rPr>
        <w:t xml:space="preserve"> olarak adlandırılan bu hükmün, elebaşları ve arkadaki kişiler bakımından ise uygulanamayacağı kabul edilmektedir</w:t>
      </w:r>
      <w:r w:rsidRPr="001740F0">
        <w:rPr>
          <w:rFonts w:ascii="Times New Roman" w:hAnsi="Times New Roman" w:cs="Times New Roman"/>
          <w:bCs/>
          <w:iCs/>
          <w:sz w:val="24"/>
          <w:vertAlign w:val="superscript"/>
        </w:rPr>
        <w:footnoteReference w:id="27"/>
      </w:r>
      <w:r w:rsidRPr="001740F0">
        <w:rPr>
          <w:rFonts w:ascii="Times New Roman" w:hAnsi="Times New Roman" w:cs="Times New Roman"/>
          <w:bCs/>
          <w:iCs/>
          <w:sz w:val="24"/>
        </w:rPr>
        <w:t xml:space="preserve">. </w:t>
      </w:r>
      <w:r w:rsidR="00D6105F">
        <w:rPr>
          <w:rFonts w:ascii="Times New Roman" w:hAnsi="Times New Roman" w:cs="Times New Roman"/>
          <w:bCs/>
          <w:iCs/>
          <w:sz w:val="24"/>
        </w:rPr>
        <w:t>Zira y</w:t>
      </w:r>
      <w:r w:rsidRPr="001740F0">
        <w:rPr>
          <w:rFonts w:ascii="Times New Roman" w:hAnsi="Times New Roman" w:cs="Times New Roman"/>
          <w:bCs/>
          <w:iCs/>
          <w:sz w:val="24"/>
        </w:rPr>
        <w:t>andaş, elebaşı ya da arkadaki kişi değildir</w:t>
      </w:r>
      <w:r w:rsidR="00D6105F">
        <w:rPr>
          <w:rStyle w:val="DipnotBavurusu"/>
          <w:rFonts w:ascii="Times New Roman" w:hAnsi="Times New Roman" w:cs="Times New Roman"/>
          <w:bCs/>
          <w:iCs/>
          <w:sz w:val="24"/>
        </w:rPr>
        <w:footnoteReference w:id="28"/>
      </w:r>
      <w:r w:rsidRPr="001740F0">
        <w:rPr>
          <w:rFonts w:ascii="Times New Roman" w:hAnsi="Times New Roman" w:cs="Times New Roman"/>
          <w:bCs/>
          <w:iCs/>
          <w:sz w:val="24"/>
        </w:rPr>
        <w:t xml:space="preserve">; yandaş, elebaşına ve arkadaki kişiye nazaran örgütle daha gevşek bir ilişkilenme içerisindedir. </w:t>
      </w:r>
      <w:r w:rsidR="00D63733" w:rsidRPr="00D63733">
        <w:rPr>
          <w:rFonts w:ascii="Times New Roman" w:hAnsi="Times New Roman" w:cs="Times New Roman"/>
          <w:bCs/>
          <w:iCs/>
          <w:sz w:val="24"/>
        </w:rPr>
        <w:t>Normatif olarak da Alman kanun koyucusunun da benzer bir fikre sahip olduğu savunulabilir. Zira D.StGB m. 129/6 hükmünün muadili bir düzenleme olan D.StGB m. 84/4 hükmünde</w:t>
      </w:r>
      <w:r w:rsidR="002365D7">
        <w:rPr>
          <w:rStyle w:val="DipnotBavurusu"/>
          <w:rFonts w:ascii="Times New Roman" w:hAnsi="Times New Roman" w:cs="Times New Roman"/>
          <w:bCs/>
          <w:iCs/>
          <w:sz w:val="24"/>
        </w:rPr>
        <w:footnoteReference w:id="29"/>
      </w:r>
      <w:r w:rsidR="00D63733" w:rsidRPr="00D63733">
        <w:rPr>
          <w:rFonts w:ascii="Times New Roman" w:hAnsi="Times New Roman" w:cs="Times New Roman"/>
          <w:bCs/>
          <w:iCs/>
          <w:sz w:val="24"/>
        </w:rPr>
        <w:t xml:space="preserve">, 84. maddenin birinci fıkrasına yapılan atıfta yalnızca ikinci cümle kapsama alınmıştır. Böylelikle ilk cümlede yer alan elebaşı ve arkadaki kişi bakımından yandaşlık söz konusu olamaz ve fakat bir kişi elebaşı ya da arkadaki kişi olmaya teşebbüs etti ise bu kişi bakımından yandaş kaydının uygulanması mümkündür. </w:t>
      </w:r>
      <w:r w:rsidRPr="001740F0">
        <w:rPr>
          <w:rFonts w:ascii="Times New Roman" w:hAnsi="Times New Roman" w:cs="Times New Roman"/>
          <w:bCs/>
          <w:iCs/>
          <w:sz w:val="24"/>
        </w:rPr>
        <w:t>D.StGB m. 90a’nın eski haline göre</w:t>
      </w:r>
      <w:r w:rsidR="00D63733">
        <w:rPr>
          <w:rFonts w:ascii="Times New Roman" w:hAnsi="Times New Roman" w:cs="Times New Roman"/>
          <w:bCs/>
          <w:iCs/>
          <w:sz w:val="24"/>
        </w:rPr>
        <w:t xml:space="preserve"> de</w:t>
      </w:r>
      <w:r w:rsidRPr="001740F0">
        <w:rPr>
          <w:rFonts w:ascii="Times New Roman" w:hAnsi="Times New Roman" w:cs="Times New Roman"/>
          <w:bCs/>
          <w:iCs/>
          <w:sz w:val="24"/>
        </w:rPr>
        <w:t xml:space="preserve">, bir organizasyonun anayasa aykırı olduğu tespitinden evvel yalnızca kurucular veya elebaşı ya da arkadaki kişi sıfatıyla örgüte katılanlar cezalandırılabilirdi ve bu dönemde Alman Federal Mahkemesi de anılan suçta, </w:t>
      </w:r>
      <w:r w:rsidRPr="001740F0">
        <w:rPr>
          <w:rFonts w:ascii="Times New Roman" w:hAnsi="Times New Roman" w:cs="Times New Roman"/>
          <w:bCs/>
          <w:i/>
          <w:iCs/>
          <w:sz w:val="24"/>
        </w:rPr>
        <w:t xml:space="preserve">“yalnızca perde arkasındaki kişi (Drahtzieher) ve fakat yalnızca yandaşlık eden değil, suçun kapsamındadır ve cezalandırılabilir” </w:t>
      </w:r>
      <w:r w:rsidRPr="001740F0">
        <w:rPr>
          <w:rFonts w:ascii="Times New Roman" w:hAnsi="Times New Roman" w:cs="Times New Roman"/>
          <w:bCs/>
          <w:iCs/>
          <w:sz w:val="24"/>
        </w:rPr>
        <w:t>görüşünü kabul etmiştir</w:t>
      </w:r>
      <w:r w:rsidRPr="001740F0">
        <w:rPr>
          <w:rFonts w:ascii="Times New Roman" w:hAnsi="Times New Roman" w:cs="Times New Roman"/>
          <w:bCs/>
          <w:iCs/>
          <w:sz w:val="24"/>
          <w:vertAlign w:val="superscript"/>
        </w:rPr>
        <w:footnoteReference w:id="30"/>
      </w:r>
      <w:r w:rsidRPr="001740F0">
        <w:rPr>
          <w:rFonts w:ascii="Times New Roman" w:hAnsi="Times New Roman" w:cs="Times New Roman"/>
          <w:bCs/>
          <w:iCs/>
          <w:sz w:val="24"/>
        </w:rPr>
        <w:t>. Bu durum yandaşların cezalandırılması imkânını haiz D.StGB m. 129 hükmüne göre farklı bir düzenleme anlamına gelmekteydi ve yasa koyucu anayasaya ihanet eden örgütler bakımından açıkça yandaşlar için cezai sorumluluktan kaçınmıştı</w:t>
      </w:r>
      <w:r w:rsidRPr="001740F0">
        <w:rPr>
          <w:rFonts w:ascii="Times New Roman" w:hAnsi="Times New Roman" w:cs="Times New Roman"/>
          <w:bCs/>
          <w:iCs/>
          <w:sz w:val="24"/>
          <w:vertAlign w:val="superscript"/>
        </w:rPr>
        <w:footnoteReference w:id="31"/>
      </w:r>
      <w:r w:rsidRPr="001740F0">
        <w:rPr>
          <w:rFonts w:ascii="Times New Roman" w:hAnsi="Times New Roman" w:cs="Times New Roman"/>
          <w:bCs/>
          <w:iCs/>
          <w:sz w:val="24"/>
        </w:rPr>
        <w:t>.</w:t>
      </w:r>
      <w:r w:rsidR="00D63733">
        <w:rPr>
          <w:rFonts w:ascii="Times New Roman" w:hAnsi="Times New Roman" w:cs="Times New Roman"/>
          <w:bCs/>
          <w:iCs/>
          <w:sz w:val="24"/>
        </w:rPr>
        <w:t xml:space="preserve"> Yine yandaş kaydı</w:t>
      </w:r>
      <w:r w:rsidR="00B16EB6">
        <w:rPr>
          <w:rFonts w:ascii="Times New Roman" w:hAnsi="Times New Roman" w:cs="Times New Roman"/>
          <w:bCs/>
          <w:iCs/>
          <w:sz w:val="24"/>
        </w:rPr>
        <w:t xml:space="preserve"> olarak adlandırılan D.StGB m. 129a/6</w:t>
      </w:r>
      <w:r w:rsidR="002365D7">
        <w:rPr>
          <w:rStyle w:val="DipnotBavurusu"/>
          <w:rFonts w:ascii="Times New Roman" w:hAnsi="Times New Roman" w:cs="Times New Roman"/>
          <w:bCs/>
          <w:iCs/>
          <w:sz w:val="24"/>
        </w:rPr>
        <w:footnoteReference w:id="32"/>
      </w:r>
      <w:r w:rsidR="00B16EB6">
        <w:rPr>
          <w:rFonts w:ascii="Times New Roman" w:hAnsi="Times New Roman" w:cs="Times New Roman"/>
          <w:bCs/>
          <w:iCs/>
          <w:sz w:val="24"/>
        </w:rPr>
        <w:t xml:space="preserve"> bakımından ise, önceki zikredilen iki hükümden farklı olarak ceza vermekten vazgeçme değil yalnızca cezanın indirilmesi olanağı öngörülmüştür. Ancak yine de yandaşlık statüsüne ceza indirimi vasıtasıyla da olsa bir sonuç bağlandığı görülmektedir. </w:t>
      </w:r>
    </w:p>
    <w:p w:rsidR="001740F0" w:rsidRPr="00120A0D" w:rsidRDefault="004E6F91" w:rsidP="00120A0D">
      <w:pPr>
        <w:pStyle w:val="ListeParagraf"/>
        <w:numPr>
          <w:ilvl w:val="0"/>
          <w:numId w:val="24"/>
        </w:numPr>
        <w:spacing w:line="360" w:lineRule="auto"/>
        <w:jc w:val="both"/>
        <w:rPr>
          <w:rFonts w:ascii="Times New Roman" w:hAnsi="Times New Roman" w:cs="Times New Roman"/>
          <w:b/>
          <w:sz w:val="24"/>
        </w:rPr>
      </w:pPr>
      <w:r w:rsidRPr="00120A0D">
        <w:rPr>
          <w:rFonts w:ascii="Times New Roman" w:hAnsi="Times New Roman" w:cs="Times New Roman"/>
          <w:b/>
          <w:sz w:val="24"/>
        </w:rPr>
        <w:t>Nasyonal Sosyalizmden Arındırma Politikaları Kapsamında Nasyonal Sosyalistlerle Bir İlişkilenme Biçimi Olarak Yandaş ve Aklanan Kavramları</w:t>
      </w:r>
    </w:p>
    <w:p w:rsidR="000B01A2" w:rsidRPr="000B01A2" w:rsidRDefault="000B01A2" w:rsidP="000B01A2">
      <w:pPr>
        <w:spacing w:line="360" w:lineRule="auto"/>
        <w:ind w:firstLine="720"/>
        <w:jc w:val="both"/>
        <w:rPr>
          <w:rFonts w:ascii="Times New Roman" w:hAnsi="Times New Roman" w:cs="Times New Roman"/>
          <w:sz w:val="24"/>
        </w:rPr>
      </w:pPr>
      <w:r w:rsidRPr="000B01A2">
        <w:rPr>
          <w:rFonts w:ascii="Times New Roman" w:hAnsi="Times New Roman" w:cs="Times New Roman"/>
          <w:sz w:val="24"/>
        </w:rPr>
        <w:t>Geçmişle yüzleşmeyi, ilgili toplum ve o toplumda meydana gelen bunalımlardan bağımsız ele almak olanaksızdır. Farklı toplumların geçmişlerinde yüzleşilmesi gereken farklı hayaletler olduğundan, - söz gelimi soykırım, savaş, iç savaş, darbe - toplumdan topluma ele alınan ve yüzleşilmesi gereken geçmiş değişecektir</w:t>
      </w:r>
      <w:r w:rsidR="003F6718">
        <w:rPr>
          <w:rStyle w:val="DipnotBavurusu"/>
          <w:rFonts w:ascii="Times New Roman" w:hAnsi="Times New Roman" w:cs="Times New Roman"/>
          <w:sz w:val="24"/>
        </w:rPr>
        <w:footnoteReference w:id="33"/>
      </w:r>
      <w:r w:rsidRPr="000B01A2">
        <w:rPr>
          <w:rFonts w:ascii="Times New Roman" w:hAnsi="Times New Roman" w:cs="Times New Roman"/>
          <w:sz w:val="24"/>
        </w:rPr>
        <w:t>. Geçiş ve dönüşüm sürecindeki toplumlarda ya da ağır insan hakları ihlallerine bulaşmış rejimlerinden çoğulcu demokrasilere geçişte, demokratik rejimin devamlı olup istikrar kazanabilmesi için geçmişle yüzleşme düşüncesi ortaya çıkmıştır. Bu düşüncenin 20. yüzyılın sonlarında geniş bir yaygınlık kazandığı görülmekteyse de yöntem hususunda çeşitlilik söz konusudur</w:t>
      </w:r>
      <w:r w:rsidR="003F6718">
        <w:rPr>
          <w:rStyle w:val="DipnotBavurusu"/>
          <w:rFonts w:ascii="Times New Roman" w:hAnsi="Times New Roman" w:cs="Times New Roman"/>
          <w:sz w:val="24"/>
        </w:rPr>
        <w:footnoteReference w:id="34"/>
      </w:r>
      <w:r w:rsidR="003F6718">
        <w:rPr>
          <w:rFonts w:ascii="Times New Roman" w:hAnsi="Times New Roman" w:cs="Times New Roman"/>
          <w:sz w:val="24"/>
        </w:rPr>
        <w:t>.</w:t>
      </w:r>
      <w:r w:rsidRPr="000B01A2">
        <w:rPr>
          <w:rFonts w:ascii="Times New Roman" w:hAnsi="Times New Roman" w:cs="Times New Roman"/>
          <w:sz w:val="24"/>
        </w:rPr>
        <w:t xml:space="preserve"> </w:t>
      </w:r>
    </w:p>
    <w:p w:rsidR="0057181E" w:rsidRDefault="00827747" w:rsidP="0000038A">
      <w:pPr>
        <w:spacing w:line="360" w:lineRule="auto"/>
        <w:ind w:firstLine="720"/>
        <w:jc w:val="both"/>
        <w:rPr>
          <w:rFonts w:ascii="Times New Roman" w:hAnsi="Times New Roman" w:cs="Times New Roman"/>
          <w:sz w:val="24"/>
        </w:rPr>
      </w:pPr>
      <w:r w:rsidRPr="00827747">
        <w:rPr>
          <w:rFonts w:ascii="Times New Roman" w:hAnsi="Times New Roman" w:cs="Times New Roman"/>
          <w:sz w:val="24"/>
        </w:rPr>
        <w:t xml:space="preserve">NSDAP hâkimiyeti altında geçen yıllardan sonra Almanlar, Jaspers’in tanımlamasıyla – cezai, politik, ahlaki ve metafizik boyutları olan - bir “suçluluk </w:t>
      </w:r>
      <w:r w:rsidR="00744452">
        <w:rPr>
          <w:rFonts w:ascii="Times New Roman" w:hAnsi="Times New Roman" w:cs="Times New Roman"/>
          <w:sz w:val="24"/>
        </w:rPr>
        <w:t>sorunu” ile karşı karşıyadırlar</w:t>
      </w:r>
      <w:r w:rsidR="00744452">
        <w:rPr>
          <w:rStyle w:val="DipnotBavurusu"/>
          <w:rFonts w:ascii="Times New Roman" w:hAnsi="Times New Roman" w:cs="Times New Roman"/>
          <w:sz w:val="24"/>
        </w:rPr>
        <w:footnoteReference w:id="35"/>
      </w:r>
      <w:r w:rsidR="00744452">
        <w:rPr>
          <w:rFonts w:ascii="Times New Roman" w:hAnsi="Times New Roman" w:cs="Times New Roman"/>
          <w:sz w:val="24"/>
        </w:rPr>
        <w:t xml:space="preserve">. </w:t>
      </w:r>
      <w:r w:rsidRPr="00827747">
        <w:rPr>
          <w:rFonts w:ascii="Times New Roman" w:hAnsi="Times New Roman" w:cs="Times New Roman"/>
          <w:sz w:val="24"/>
        </w:rPr>
        <w:t xml:space="preserve">Bugün geçmişle yüzleşme denilince akla ilk gelen ülke olan Almanya (kastedilen Batı Almanya’dır, </w:t>
      </w:r>
      <w:r w:rsidRPr="00827747">
        <w:rPr>
          <w:rFonts w:ascii="Times New Roman" w:hAnsi="Times New Roman" w:cs="Times New Roman"/>
          <w:i/>
          <w:sz w:val="24"/>
        </w:rPr>
        <w:t>Bundesrepublik Deutschland - BRD</w:t>
      </w:r>
      <w:r w:rsidRPr="00827747">
        <w:rPr>
          <w:rFonts w:ascii="Times New Roman" w:hAnsi="Times New Roman" w:cs="Times New Roman"/>
          <w:sz w:val="24"/>
        </w:rPr>
        <w:t>) için ise ilk tepki, savaş sonrası yargılamalarının ardından yadsıma/unutma şeklinde olmuştur</w:t>
      </w:r>
      <w:r w:rsidR="00AE42EE">
        <w:rPr>
          <w:rStyle w:val="DipnotBavurusu"/>
          <w:rFonts w:ascii="Times New Roman" w:hAnsi="Times New Roman" w:cs="Times New Roman"/>
          <w:sz w:val="24"/>
        </w:rPr>
        <w:footnoteReference w:id="36"/>
      </w:r>
      <w:r w:rsidR="00AE42EE">
        <w:rPr>
          <w:rFonts w:ascii="Times New Roman" w:hAnsi="Times New Roman" w:cs="Times New Roman"/>
          <w:sz w:val="24"/>
        </w:rPr>
        <w:t>.</w:t>
      </w:r>
      <w:r w:rsidRPr="00827747">
        <w:rPr>
          <w:rFonts w:ascii="Times New Roman" w:hAnsi="Times New Roman" w:cs="Times New Roman"/>
          <w:sz w:val="24"/>
        </w:rPr>
        <w:t xml:space="preserve"> Almanya’da savaş süresince çekilen acıların kefaret teşkil ettiği, Almanya’nın yaşananların kurbanı olduğu düşünceleri yaygındır ve toplumun içinde bulunduğu korkunç durum, insanların yalnızca yaşamayı düşünmelerine izin vermektedir</w:t>
      </w:r>
      <w:r w:rsidR="00AE42EE">
        <w:rPr>
          <w:rStyle w:val="DipnotBavurusu"/>
          <w:rFonts w:ascii="Times New Roman" w:hAnsi="Times New Roman" w:cs="Times New Roman"/>
          <w:sz w:val="24"/>
        </w:rPr>
        <w:footnoteReference w:id="37"/>
      </w:r>
      <w:r w:rsidR="0000038A">
        <w:rPr>
          <w:rFonts w:ascii="Times New Roman" w:hAnsi="Times New Roman" w:cs="Times New Roman"/>
          <w:sz w:val="24"/>
        </w:rPr>
        <w:t xml:space="preserve">. </w:t>
      </w:r>
      <w:r w:rsidRPr="00827747">
        <w:rPr>
          <w:rFonts w:ascii="Times New Roman" w:hAnsi="Times New Roman" w:cs="Times New Roman"/>
          <w:sz w:val="24"/>
        </w:rPr>
        <w:t xml:space="preserve">Böylesi bir atmosferde bir de soğuk savaş ortaya çıkınca, geçmişle yüzleşmeye dair dışsal bir talep de söz konusu olmamış, </w:t>
      </w:r>
      <w:r w:rsidRPr="00827747">
        <w:rPr>
          <w:rFonts w:ascii="Times New Roman" w:hAnsi="Times New Roman" w:cs="Times New Roman"/>
          <w:b/>
          <w:sz w:val="24"/>
        </w:rPr>
        <w:t xml:space="preserve">nazilerden arındırma </w:t>
      </w:r>
      <w:r w:rsidRPr="00827747">
        <w:rPr>
          <w:rFonts w:ascii="Times New Roman" w:hAnsi="Times New Roman" w:cs="Times New Roman"/>
          <w:b/>
          <w:i/>
          <w:sz w:val="24"/>
        </w:rPr>
        <w:t>(entnazifizierung)</w:t>
      </w:r>
      <w:r w:rsidRPr="00827747">
        <w:rPr>
          <w:rFonts w:ascii="Times New Roman" w:hAnsi="Times New Roman" w:cs="Times New Roman"/>
          <w:sz w:val="24"/>
        </w:rPr>
        <w:t xml:space="preserve"> politikalarına son verilmiş, nazilerin topluma kazandırılması öncelikli hedef haline gelmiştir</w:t>
      </w:r>
      <w:r w:rsidR="00AE42EE">
        <w:rPr>
          <w:rStyle w:val="DipnotBavurusu"/>
          <w:rFonts w:ascii="Times New Roman" w:hAnsi="Times New Roman" w:cs="Times New Roman"/>
          <w:sz w:val="24"/>
        </w:rPr>
        <w:footnoteReference w:id="38"/>
      </w:r>
      <w:r w:rsidR="00AE42EE">
        <w:rPr>
          <w:rFonts w:ascii="Times New Roman" w:hAnsi="Times New Roman" w:cs="Times New Roman"/>
          <w:sz w:val="24"/>
        </w:rPr>
        <w:t>.</w:t>
      </w:r>
      <w:r w:rsidRPr="00827747">
        <w:rPr>
          <w:rFonts w:ascii="Times New Roman" w:hAnsi="Times New Roman" w:cs="Times New Roman"/>
          <w:sz w:val="24"/>
        </w:rPr>
        <w:t xml:space="preserve"> Muhafazakâr komünizm karşıtlığı ile toptan tasfiyenin sola kayma potansiyeli taşıdığına dair endişe, savaş sonrasında temel önceliğin ekonomik mahvoluşu düzeltmeye odaklanması, toplumdaki politik yılgınlık, toplumsal yapıda ve düşünce kalıplarında devam eden süreklilik, hafıza kaybı – unutma - bağışlama düşüncesini kuvvetlendirmiştir</w:t>
      </w:r>
      <w:r w:rsidR="0000038A">
        <w:rPr>
          <w:rStyle w:val="DipnotBavurusu"/>
          <w:rFonts w:ascii="Times New Roman" w:hAnsi="Times New Roman" w:cs="Times New Roman"/>
          <w:sz w:val="24"/>
        </w:rPr>
        <w:footnoteReference w:id="39"/>
      </w:r>
      <w:r w:rsidR="0000038A">
        <w:rPr>
          <w:rFonts w:ascii="Times New Roman" w:hAnsi="Times New Roman" w:cs="Times New Roman"/>
          <w:sz w:val="24"/>
        </w:rPr>
        <w:t>.</w:t>
      </w:r>
      <w:r w:rsidRPr="00827747">
        <w:rPr>
          <w:rFonts w:ascii="Times New Roman" w:hAnsi="Times New Roman" w:cs="Times New Roman"/>
          <w:sz w:val="24"/>
        </w:rPr>
        <w:t xml:space="preserve"> Doğu Almanya ile her bağlamdaki olan rekabet, bir kısım üst düzey kamu görevlisinin </w:t>
      </w:r>
      <w:r w:rsidR="0000038A" w:rsidRPr="00827747">
        <w:rPr>
          <w:rFonts w:ascii="Times New Roman" w:hAnsi="Times New Roman" w:cs="Times New Roman"/>
          <w:sz w:val="24"/>
        </w:rPr>
        <w:t>Nazi</w:t>
      </w:r>
      <w:r w:rsidRPr="00827747">
        <w:rPr>
          <w:rFonts w:ascii="Times New Roman" w:hAnsi="Times New Roman" w:cs="Times New Roman"/>
          <w:sz w:val="24"/>
        </w:rPr>
        <w:t xml:space="preserve"> geçmişleri bağlamında yaşanan tartışmalar ve tam bu süreçte çeşitli davaların görülmeye başlanması </w:t>
      </w:r>
      <w:r w:rsidRPr="00827747">
        <w:rPr>
          <w:rFonts w:ascii="Times New Roman" w:hAnsi="Times New Roman" w:cs="Times New Roman"/>
          <w:b/>
          <w:sz w:val="24"/>
        </w:rPr>
        <w:t xml:space="preserve">(1958 </w:t>
      </w:r>
      <w:r w:rsidRPr="00827747">
        <w:rPr>
          <w:rFonts w:ascii="Times New Roman" w:hAnsi="Times New Roman" w:cs="Times New Roman"/>
          <w:b/>
          <w:i/>
          <w:sz w:val="24"/>
        </w:rPr>
        <w:t>Der Ulmer Einsatzgruppen Prozess,</w:t>
      </w:r>
      <w:r w:rsidRPr="00827747">
        <w:rPr>
          <w:rFonts w:ascii="Times New Roman" w:hAnsi="Times New Roman" w:cs="Times New Roman"/>
          <w:b/>
          <w:sz w:val="24"/>
        </w:rPr>
        <w:t xml:space="preserve"> İsrail’de 1961 – 1962 </w:t>
      </w:r>
      <w:r w:rsidRPr="00827747">
        <w:rPr>
          <w:rFonts w:ascii="Times New Roman" w:hAnsi="Times New Roman" w:cs="Times New Roman"/>
          <w:b/>
          <w:i/>
          <w:sz w:val="24"/>
        </w:rPr>
        <w:t>Eichmann</w:t>
      </w:r>
      <w:r w:rsidRPr="00827747">
        <w:rPr>
          <w:rFonts w:ascii="Times New Roman" w:hAnsi="Times New Roman" w:cs="Times New Roman"/>
          <w:b/>
          <w:sz w:val="24"/>
        </w:rPr>
        <w:t xml:space="preserve">, 1963 – 1965 </w:t>
      </w:r>
      <w:r w:rsidRPr="00827747">
        <w:rPr>
          <w:rFonts w:ascii="Times New Roman" w:hAnsi="Times New Roman" w:cs="Times New Roman"/>
          <w:b/>
          <w:i/>
          <w:sz w:val="24"/>
        </w:rPr>
        <w:t xml:space="preserve">Frankfurt – Auschwitz) </w:t>
      </w:r>
      <w:r w:rsidRPr="00827747">
        <w:rPr>
          <w:rFonts w:ascii="Times New Roman" w:hAnsi="Times New Roman" w:cs="Times New Roman"/>
          <w:sz w:val="24"/>
        </w:rPr>
        <w:t>ile geçmişle yüzleşme süreci başlamıştır</w:t>
      </w:r>
      <w:r w:rsidR="0000038A">
        <w:rPr>
          <w:rStyle w:val="DipnotBavurusu"/>
          <w:rFonts w:ascii="Times New Roman" w:hAnsi="Times New Roman" w:cs="Times New Roman"/>
          <w:sz w:val="24"/>
        </w:rPr>
        <w:footnoteReference w:id="40"/>
      </w:r>
      <w:r w:rsidR="0000038A">
        <w:rPr>
          <w:rFonts w:ascii="Times New Roman" w:hAnsi="Times New Roman" w:cs="Times New Roman"/>
          <w:sz w:val="24"/>
        </w:rPr>
        <w:t>.</w:t>
      </w:r>
      <w:r w:rsidRPr="00827747">
        <w:rPr>
          <w:rFonts w:ascii="Times New Roman" w:hAnsi="Times New Roman" w:cs="Times New Roman"/>
          <w:sz w:val="24"/>
        </w:rPr>
        <w:t xml:space="preserve"> </w:t>
      </w:r>
    </w:p>
    <w:p w:rsidR="000B01A2" w:rsidRDefault="000B01A2" w:rsidP="0082774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Geçmişle yüzleşme politikalarının samimiyeti ve etkisi tartışmalı </w:t>
      </w:r>
      <w:r w:rsidR="00A25C94">
        <w:rPr>
          <w:rFonts w:ascii="Times New Roman" w:hAnsi="Times New Roman" w:cs="Times New Roman"/>
          <w:sz w:val="24"/>
        </w:rPr>
        <w:t xml:space="preserve">olmakla birlikte savaş sonrasında Almanya’da Nazilerden arındırma politikası icraya koyulmuştur ki bu çerçevede yukarıda andığımız 5 Mart 1946 tarihli Nazilerden Arındırma Kanunu’nu inceleyeceğiz. Böylesi bir inceleme, yalnızca bir hukuk tarihi yönünden anlam ifade etmez. Dikkat edilmelidir ki 15 Temmuz 2016 darbe teşebbüsünün ardından ilan edilen OHAL döneminde kamudan yaşanan </w:t>
      </w:r>
      <w:r w:rsidR="00055E17">
        <w:rPr>
          <w:rFonts w:ascii="Times New Roman" w:hAnsi="Times New Roman" w:cs="Times New Roman"/>
          <w:sz w:val="24"/>
        </w:rPr>
        <w:t xml:space="preserve">tasfiye, çeşitli yaptırımların binlerce kişiye uygulanması ve dahası binlerce kişinin şüpheli ya da sanık konumuna gelmesi, esasen FETÖ/PDY’nin başta kamudan olmak üzere kamusal hayattan arındırılması amacına dayandırılmıştır. Uygulamanın başarısı, gerçekten </w:t>
      </w:r>
      <w:r w:rsidR="003F6718">
        <w:rPr>
          <w:rFonts w:ascii="Times New Roman" w:hAnsi="Times New Roman" w:cs="Times New Roman"/>
          <w:sz w:val="24"/>
        </w:rPr>
        <w:t>yegâne</w:t>
      </w:r>
      <w:r w:rsidR="00055E17">
        <w:rPr>
          <w:rFonts w:ascii="Times New Roman" w:hAnsi="Times New Roman" w:cs="Times New Roman"/>
          <w:sz w:val="24"/>
        </w:rPr>
        <w:t xml:space="preserve"> amacın FETÖ/PDY ile mücadele etmek olup olmadığı ve tedbirlere – yaptırımlara maruz kalan muhataplardan pek çok örnekte FETÖ/PDY ile herhangi bir ilişkilenmelerinin bulunup bulunmadığı tartışmalıdır ve fakat söylemsel düzlemde 2016 – 2018 arasındaki döneme damgasını vuran hedefin, kamusal hayatın FETÖ/PDY’den arındırılması olduğunu belirtebiliriz. Dolayısıyla Nazilerden Arındırma Kanunu çerçevesinde, özellikle çalışmamızın ilk kısmında ifade edilen iltisaklı ya da irtibatlı olma kavramları ekseninde meydana gelen tartışmaların değerlendirilmesi ve adı geçen kanun vasıtasıyla bu tartışmalara dair çözümleri ileri sürmek mümkün görünmektedir. Böylesi bir çaba, 2016 – 2018 arasındaki dönemde dile getirilen Türkiye dışında da arındırma politikalarının uygulandığı ve bu bağlamda Türkiye’de yaşanılan sürecin özellik arz etmediği yönündeki savunmacı söylemleri test etme olanağı da bize verebilir. Örneğin </w:t>
      </w:r>
      <w:r w:rsidR="00BD6360">
        <w:rPr>
          <w:rFonts w:ascii="Times New Roman" w:hAnsi="Times New Roman" w:cs="Times New Roman"/>
          <w:sz w:val="24"/>
        </w:rPr>
        <w:t xml:space="preserve">Almanya’nın Soğuk Savaş sonunda birleşmesi vesilesiyle Almanya’da bir kez daha kamudan arındırma politikasının </w:t>
      </w:r>
      <w:r w:rsidR="00803EEE">
        <w:rPr>
          <w:rFonts w:ascii="Times New Roman" w:hAnsi="Times New Roman" w:cs="Times New Roman"/>
          <w:sz w:val="24"/>
        </w:rPr>
        <w:t>bu kez Alman Demokratik Cumhuriyeti (DDR) ile ve özellikle de anılan devletin meşhur güvenlik aygıtı STASI ile bağlantılı kişileri hedef aldığını belirtmek gerekir</w:t>
      </w:r>
      <w:r w:rsidR="00803EEE">
        <w:rPr>
          <w:rStyle w:val="DipnotBavurusu"/>
          <w:rFonts w:ascii="Times New Roman" w:hAnsi="Times New Roman" w:cs="Times New Roman"/>
          <w:sz w:val="24"/>
        </w:rPr>
        <w:footnoteReference w:id="41"/>
      </w:r>
      <w:r w:rsidR="00803EEE">
        <w:rPr>
          <w:rFonts w:ascii="Times New Roman" w:hAnsi="Times New Roman" w:cs="Times New Roman"/>
          <w:sz w:val="24"/>
        </w:rPr>
        <w:t xml:space="preserve">. </w:t>
      </w:r>
    </w:p>
    <w:p w:rsidR="00827747" w:rsidRDefault="000A2AD9" w:rsidP="00827747">
      <w:pPr>
        <w:spacing w:line="360" w:lineRule="auto"/>
        <w:ind w:firstLine="720"/>
        <w:jc w:val="both"/>
        <w:rPr>
          <w:rFonts w:ascii="Times New Roman" w:hAnsi="Times New Roman" w:cs="Times New Roman"/>
          <w:sz w:val="24"/>
        </w:rPr>
      </w:pPr>
      <w:r>
        <w:rPr>
          <w:rFonts w:ascii="Times New Roman" w:hAnsi="Times New Roman" w:cs="Times New Roman"/>
          <w:sz w:val="24"/>
        </w:rPr>
        <w:t>Nazilerden Arındırma Kanunu</w:t>
      </w:r>
      <w:r w:rsidR="00A65FB5">
        <w:rPr>
          <w:rFonts w:ascii="Times New Roman" w:hAnsi="Times New Roman" w:cs="Times New Roman"/>
          <w:sz w:val="24"/>
        </w:rPr>
        <w:t>nun ilk iki maddesi ilkeleri düzenlemekte olup Kanunun ilk maddesinin ilk fırkasına göre, Alman halkını nasyonal sosyalizmden ve militarizmden arındırmak ve dünya ile barış içerisinde daimi olarak demokratik bir Alman devlet yaşantısı kurmak üzere nasyonal sosyalist cebri diktatörlüğü aktif olarak destekleyenler</w:t>
      </w:r>
      <w:r w:rsidR="004A731E">
        <w:rPr>
          <w:rFonts w:ascii="Times New Roman" w:hAnsi="Times New Roman" w:cs="Times New Roman"/>
          <w:sz w:val="24"/>
        </w:rPr>
        <w:t>in</w:t>
      </w:r>
      <w:r w:rsidR="00A65FB5">
        <w:rPr>
          <w:rFonts w:ascii="Times New Roman" w:hAnsi="Times New Roman" w:cs="Times New Roman"/>
          <w:sz w:val="24"/>
        </w:rPr>
        <w:t>, adalet ve insanlık ilkelerini ihlal edenler</w:t>
      </w:r>
      <w:r w:rsidR="004A731E">
        <w:rPr>
          <w:rFonts w:ascii="Times New Roman" w:hAnsi="Times New Roman" w:cs="Times New Roman"/>
          <w:sz w:val="24"/>
        </w:rPr>
        <w:t xml:space="preserve">in, nasyonal sosyalizmin yarattığı koşulları çıkarcı bir biçimde kötüye kullanarak yarar sağlayanların sorumluluklarına gidilecek, bu kişilerin kamusal, iktisadi ve kültürel yaşamı etkilemelerine mani olunacak ve bu kişilere mağduriyetlerin giderilmesi yükümlülüğü yüklenecektir. Aynı maddenin ikinci fıkrasında belirtildiği üzere her kim sorumlu ise hesap verecek ve fakat kendilerine sorumluluk isnadı yöneltilenlere de kendilerini temize çıkarma olanağı tanınacaktır. </w:t>
      </w:r>
      <w:r w:rsidR="004A731E" w:rsidRPr="004A731E">
        <w:rPr>
          <w:rFonts w:ascii="Times New Roman" w:hAnsi="Times New Roman" w:cs="Times New Roman"/>
          <w:i/>
          <w:sz w:val="24"/>
        </w:rPr>
        <w:t>Schullze</w:t>
      </w:r>
      <w:r w:rsidR="004A731E">
        <w:rPr>
          <w:rFonts w:ascii="Times New Roman" w:hAnsi="Times New Roman" w:cs="Times New Roman"/>
          <w:sz w:val="24"/>
        </w:rPr>
        <w:t xml:space="preserve">’nin isabetle vurguladığı üzere Nazilerden Arındırma Kanunu, bir ceza kanunu değildir; bilakis bir </w:t>
      </w:r>
      <w:r w:rsidR="004A731E" w:rsidRPr="004A731E">
        <w:rPr>
          <w:rFonts w:ascii="Times New Roman" w:hAnsi="Times New Roman" w:cs="Times New Roman"/>
          <w:b/>
          <w:sz w:val="24"/>
        </w:rPr>
        <w:t>Arındırma (Befreiung)</w:t>
      </w:r>
      <w:r w:rsidR="004A731E">
        <w:rPr>
          <w:rFonts w:ascii="Times New Roman" w:hAnsi="Times New Roman" w:cs="Times New Roman"/>
          <w:sz w:val="24"/>
        </w:rPr>
        <w:t xml:space="preserve"> ve </w:t>
      </w:r>
      <w:r w:rsidR="004A731E" w:rsidRPr="004A731E">
        <w:rPr>
          <w:rFonts w:ascii="Times New Roman" w:hAnsi="Times New Roman" w:cs="Times New Roman"/>
          <w:b/>
          <w:sz w:val="24"/>
        </w:rPr>
        <w:t xml:space="preserve">Kefaret (Sühne) </w:t>
      </w:r>
      <w:r w:rsidR="002B44CB">
        <w:rPr>
          <w:rFonts w:ascii="Times New Roman" w:hAnsi="Times New Roman" w:cs="Times New Roman"/>
          <w:sz w:val="24"/>
        </w:rPr>
        <w:t>kanunudur. Kanunun bu niteliği terminolojiye de yansımış olup Kanunda sanık (Angeklagter) yerine ilgili (Betroffener), savcı (Staatsanwalt) yerine kamusal iddia eden (öffentlicher Kläger), kusur (Schuld) yerine sorumluluk (Verantwortlichkeit), hüküm (Urteil) yerine karar (Spruch), ceza yerine (Strafe) kefaret tedbirleri (Sühnemaßnahmen) ifadesi kullanılmıştır</w:t>
      </w:r>
      <w:r w:rsidR="002B44CB">
        <w:rPr>
          <w:rStyle w:val="DipnotBavurusu"/>
          <w:rFonts w:ascii="Times New Roman" w:hAnsi="Times New Roman" w:cs="Times New Roman"/>
          <w:sz w:val="24"/>
        </w:rPr>
        <w:footnoteReference w:id="42"/>
      </w:r>
      <w:r w:rsidR="002B44CB">
        <w:rPr>
          <w:rFonts w:ascii="Times New Roman" w:hAnsi="Times New Roman" w:cs="Times New Roman"/>
          <w:sz w:val="24"/>
        </w:rPr>
        <w:t>. Dolayısıyla Nazilerden Arındırma Kanununu, doğrudan doğruya cezai olarak da NSDAP ve bağlı yapılarıyla cezayı müstelzim bir ilişkilenme içerisinde bulunup bulunmadığından bağımsız olarak ceza hukuku dışındaki yaptırımları ve bu yaptırımların kimlere uygulanacağı gösteren bir kanun olarak tanımlamak mümkündür. Bu çerçevede de Nazilerden Arındırma Kanunu m. 22 hükmünde ceza hukuku ile olan ilişki özel olarak ve ilk elden düzenlenmiştir.</w:t>
      </w:r>
    </w:p>
    <w:p w:rsidR="002B44CB" w:rsidRPr="002B44CB" w:rsidRDefault="002B44CB" w:rsidP="002B44CB">
      <w:pPr>
        <w:spacing w:line="360" w:lineRule="auto"/>
        <w:ind w:firstLine="720"/>
        <w:jc w:val="both"/>
        <w:rPr>
          <w:rFonts w:ascii="Times New Roman" w:hAnsi="Times New Roman" w:cs="Times New Roman"/>
          <w:b/>
          <w:sz w:val="24"/>
        </w:rPr>
      </w:pPr>
      <w:r w:rsidRPr="002B44CB">
        <w:rPr>
          <w:rFonts w:ascii="Times New Roman" w:hAnsi="Times New Roman" w:cs="Times New Roman"/>
          <w:b/>
          <w:sz w:val="24"/>
        </w:rPr>
        <w:t>Madde 22 Ceza Hukuku ile İlişki</w:t>
      </w:r>
    </w:p>
    <w:p w:rsidR="002B44CB" w:rsidRPr="002B44CB" w:rsidRDefault="002B44CB" w:rsidP="002B44CB">
      <w:pPr>
        <w:numPr>
          <w:ilvl w:val="0"/>
          <w:numId w:val="19"/>
        </w:numPr>
        <w:spacing w:line="360" w:lineRule="auto"/>
        <w:jc w:val="both"/>
        <w:rPr>
          <w:rFonts w:ascii="Times New Roman" w:hAnsi="Times New Roman" w:cs="Times New Roman"/>
          <w:sz w:val="24"/>
        </w:rPr>
      </w:pPr>
      <w:r w:rsidRPr="002B44CB">
        <w:rPr>
          <w:rFonts w:ascii="Times New Roman" w:hAnsi="Times New Roman" w:cs="Times New Roman"/>
          <w:sz w:val="24"/>
        </w:rPr>
        <w:t>Nasyonal sosyalistler ve militaristler tarafından işlenen suçlar, bu Kanundan bağımsız şekilde takip edilir. Bu kural bilhassa savaş suçları ile nasyonal sosyalist cebri diktatörlük döneminde cezasız kalmış diğer suçlar bakımından geçerlidir.</w:t>
      </w:r>
    </w:p>
    <w:p w:rsidR="002B44CB" w:rsidRPr="002B44CB" w:rsidRDefault="002B44CB" w:rsidP="002B44CB">
      <w:pPr>
        <w:numPr>
          <w:ilvl w:val="0"/>
          <w:numId w:val="19"/>
        </w:numPr>
        <w:spacing w:line="360" w:lineRule="auto"/>
        <w:jc w:val="both"/>
        <w:rPr>
          <w:rFonts w:ascii="Times New Roman" w:hAnsi="Times New Roman" w:cs="Times New Roman"/>
          <w:sz w:val="24"/>
        </w:rPr>
      </w:pPr>
      <w:r w:rsidRPr="002B44CB">
        <w:rPr>
          <w:rFonts w:ascii="Times New Roman" w:hAnsi="Times New Roman" w:cs="Times New Roman"/>
          <w:sz w:val="24"/>
        </w:rPr>
        <w:t>Cezai takip, aynı fiilden dolayı bu Kanun’a göre muhakemeye engel olmaz. Ancak aynı fiilden dolayı ceza muhakemesindeki cezalandırma, bu Kanuna göre kefaret tedbirleri kişiye yüklenirken dikkate alınabilir.</w:t>
      </w:r>
    </w:p>
    <w:p w:rsidR="007604CA" w:rsidRDefault="007604CA" w:rsidP="00512E10">
      <w:pPr>
        <w:spacing w:line="360" w:lineRule="auto"/>
        <w:ind w:firstLine="720"/>
        <w:jc w:val="both"/>
        <w:rPr>
          <w:rFonts w:ascii="Times New Roman" w:hAnsi="Times New Roman" w:cs="Times New Roman"/>
          <w:sz w:val="24"/>
        </w:rPr>
      </w:pPr>
      <w:r>
        <w:rPr>
          <w:rFonts w:ascii="Times New Roman" w:hAnsi="Times New Roman" w:cs="Times New Roman"/>
          <w:sz w:val="24"/>
        </w:rPr>
        <w:t>Kanunun 22. maddesinin ikinci fıkrası uyarınca dikkate almanın, ceza mahkemesi kararının kefaret tedbirlerine ilişkin muhakemede verilen karardan önce mi yoksa sonra mı olduğuna göre değiştiği, ceza mahkemesi kararı önce ise bu kararın dikkate alınacağı ancak doğrudan mahsup yoluna gidilemeyeceği, ceza mahkemesi kararı sonra ve ceza mahkemesi tarafından kefaret tedbiri cezalandırma esnasında dikkate alınmadıysa, ancak bir af ile bu durumun gözetilebileceği belirtilmektedir</w:t>
      </w:r>
      <w:r>
        <w:rPr>
          <w:rStyle w:val="DipnotBavurusu"/>
          <w:rFonts w:ascii="Times New Roman" w:hAnsi="Times New Roman" w:cs="Times New Roman"/>
          <w:sz w:val="24"/>
        </w:rPr>
        <w:footnoteReference w:id="43"/>
      </w:r>
      <w:r>
        <w:rPr>
          <w:rFonts w:ascii="Times New Roman" w:hAnsi="Times New Roman" w:cs="Times New Roman"/>
          <w:sz w:val="24"/>
        </w:rPr>
        <w:t>.</w:t>
      </w:r>
    </w:p>
    <w:p w:rsidR="002B44CB" w:rsidRPr="00827747" w:rsidRDefault="00512E10" w:rsidP="00512E10">
      <w:pPr>
        <w:spacing w:line="360" w:lineRule="auto"/>
        <w:ind w:firstLine="720"/>
        <w:jc w:val="both"/>
        <w:rPr>
          <w:rFonts w:ascii="Times New Roman" w:hAnsi="Times New Roman" w:cs="Times New Roman"/>
          <w:sz w:val="24"/>
        </w:rPr>
      </w:pPr>
      <w:r>
        <w:rPr>
          <w:rFonts w:ascii="Times New Roman" w:hAnsi="Times New Roman" w:cs="Times New Roman"/>
          <w:sz w:val="24"/>
        </w:rPr>
        <w:t>Nazilerden Arındırma Kanunu m. 4 hükmü ise haklarında kefaret tedbirleri uygulanması ya da haklarında anılan kanuna göre değerlendirme yapılması gerekecek kişileri beş grupta kategorize etmektedir:</w:t>
      </w:r>
    </w:p>
    <w:p w:rsidR="004E6F91" w:rsidRPr="004E6F91" w:rsidRDefault="004E6F91" w:rsidP="004E6F91">
      <w:pPr>
        <w:spacing w:line="360" w:lineRule="auto"/>
        <w:jc w:val="both"/>
        <w:rPr>
          <w:rFonts w:ascii="Times New Roman" w:hAnsi="Times New Roman" w:cs="Times New Roman"/>
          <w:b/>
          <w:sz w:val="24"/>
        </w:rPr>
      </w:pPr>
      <w:r w:rsidRPr="004E6F91">
        <w:rPr>
          <w:rFonts w:ascii="Times New Roman" w:hAnsi="Times New Roman" w:cs="Times New Roman"/>
          <w:b/>
          <w:sz w:val="24"/>
        </w:rPr>
        <w:t>Madde 4: Sorumluların Grupları</w:t>
      </w:r>
    </w:p>
    <w:p w:rsidR="004E6F91" w:rsidRPr="004E6F91" w:rsidRDefault="004E6F91" w:rsidP="004E6F91">
      <w:pPr>
        <w:spacing w:line="360" w:lineRule="auto"/>
        <w:jc w:val="both"/>
        <w:rPr>
          <w:rFonts w:ascii="Times New Roman" w:hAnsi="Times New Roman" w:cs="Times New Roman"/>
          <w:sz w:val="24"/>
        </w:rPr>
      </w:pPr>
      <w:r w:rsidRPr="004E6F91">
        <w:rPr>
          <w:rFonts w:ascii="Times New Roman" w:hAnsi="Times New Roman" w:cs="Times New Roman"/>
          <w:sz w:val="24"/>
        </w:rPr>
        <w:t>Sorumluluğu adil şekilde değerlendirmek ve kefaret önlemlerini tesis etmek üzere aşağıdaki gruplar tesis edilecektir:</w:t>
      </w:r>
    </w:p>
    <w:p w:rsidR="004E6F91" w:rsidRPr="004E6F91" w:rsidRDefault="004E6F91" w:rsidP="004E6F91">
      <w:pPr>
        <w:numPr>
          <w:ilvl w:val="0"/>
          <w:numId w:val="15"/>
        </w:numPr>
        <w:spacing w:line="360" w:lineRule="auto"/>
        <w:jc w:val="both"/>
        <w:rPr>
          <w:rFonts w:ascii="Times New Roman" w:hAnsi="Times New Roman" w:cs="Times New Roman"/>
          <w:sz w:val="24"/>
        </w:rPr>
      </w:pPr>
      <w:r w:rsidRPr="004E6F91">
        <w:rPr>
          <w:rFonts w:ascii="Times New Roman" w:hAnsi="Times New Roman" w:cs="Times New Roman"/>
          <w:sz w:val="24"/>
        </w:rPr>
        <w:t>Ana Suçlular</w:t>
      </w:r>
      <w:r w:rsidR="00512E10">
        <w:rPr>
          <w:rFonts w:ascii="Times New Roman" w:hAnsi="Times New Roman" w:cs="Times New Roman"/>
          <w:sz w:val="24"/>
        </w:rPr>
        <w:t xml:space="preserve"> (Haup</w:t>
      </w:r>
      <w:r w:rsidR="007604CA">
        <w:rPr>
          <w:rFonts w:ascii="Times New Roman" w:hAnsi="Times New Roman" w:cs="Times New Roman"/>
          <w:sz w:val="24"/>
        </w:rPr>
        <w:t>tschuldige</w:t>
      </w:r>
      <w:r w:rsidR="00512E10">
        <w:rPr>
          <w:rFonts w:ascii="Times New Roman" w:hAnsi="Times New Roman" w:cs="Times New Roman"/>
          <w:sz w:val="24"/>
        </w:rPr>
        <w:t>)</w:t>
      </w:r>
      <w:r w:rsidRPr="004E6F91">
        <w:rPr>
          <w:rFonts w:ascii="Times New Roman" w:hAnsi="Times New Roman" w:cs="Times New Roman"/>
          <w:sz w:val="24"/>
        </w:rPr>
        <w:t>,</w:t>
      </w:r>
    </w:p>
    <w:p w:rsidR="004E6F91" w:rsidRPr="004E6F91" w:rsidRDefault="004E6F91" w:rsidP="004E6F91">
      <w:pPr>
        <w:numPr>
          <w:ilvl w:val="0"/>
          <w:numId w:val="15"/>
        </w:numPr>
        <w:spacing w:line="360" w:lineRule="auto"/>
        <w:jc w:val="both"/>
        <w:rPr>
          <w:rFonts w:ascii="Times New Roman" w:hAnsi="Times New Roman" w:cs="Times New Roman"/>
          <w:sz w:val="24"/>
        </w:rPr>
      </w:pPr>
      <w:r w:rsidRPr="004E6F91">
        <w:rPr>
          <w:rFonts w:ascii="Times New Roman" w:hAnsi="Times New Roman" w:cs="Times New Roman"/>
          <w:sz w:val="24"/>
        </w:rPr>
        <w:t>Suçlular</w:t>
      </w:r>
      <w:r w:rsidR="00512E10">
        <w:rPr>
          <w:rFonts w:ascii="Times New Roman" w:hAnsi="Times New Roman" w:cs="Times New Roman"/>
          <w:sz w:val="24"/>
        </w:rPr>
        <w:t xml:space="preserve">  / </w:t>
      </w:r>
      <w:r w:rsidR="007604CA">
        <w:rPr>
          <w:rFonts w:ascii="Times New Roman" w:hAnsi="Times New Roman" w:cs="Times New Roman"/>
          <w:sz w:val="24"/>
        </w:rPr>
        <w:t>Eylemciler</w:t>
      </w:r>
      <w:r w:rsidR="00512E10">
        <w:rPr>
          <w:rFonts w:ascii="Times New Roman" w:hAnsi="Times New Roman" w:cs="Times New Roman"/>
          <w:sz w:val="24"/>
        </w:rPr>
        <w:t xml:space="preserve">, </w:t>
      </w:r>
      <w:r w:rsidR="007604CA">
        <w:rPr>
          <w:rFonts w:ascii="Times New Roman" w:hAnsi="Times New Roman" w:cs="Times New Roman"/>
          <w:sz w:val="24"/>
        </w:rPr>
        <w:t>Militaristler</w:t>
      </w:r>
      <w:r w:rsidR="00512E10">
        <w:rPr>
          <w:rFonts w:ascii="Times New Roman" w:hAnsi="Times New Roman" w:cs="Times New Roman"/>
          <w:sz w:val="24"/>
        </w:rPr>
        <w:t xml:space="preserve">, Fayda Sağlayanlar (Belastete / </w:t>
      </w:r>
      <w:r w:rsidR="007604CA">
        <w:rPr>
          <w:rFonts w:ascii="Times New Roman" w:hAnsi="Times New Roman" w:cs="Times New Roman"/>
          <w:sz w:val="24"/>
        </w:rPr>
        <w:t xml:space="preserve">Aktivisten, </w:t>
      </w:r>
      <w:r w:rsidR="00512E10">
        <w:rPr>
          <w:rFonts w:ascii="Times New Roman" w:hAnsi="Times New Roman" w:cs="Times New Roman"/>
          <w:sz w:val="24"/>
        </w:rPr>
        <w:t>Militaristen, Nut</w:t>
      </w:r>
      <w:r w:rsidR="007604CA">
        <w:rPr>
          <w:rFonts w:ascii="Times New Roman" w:hAnsi="Times New Roman" w:cs="Times New Roman"/>
          <w:sz w:val="24"/>
        </w:rPr>
        <w:t>z</w:t>
      </w:r>
      <w:r w:rsidR="00512E10">
        <w:rPr>
          <w:rFonts w:ascii="Times New Roman" w:hAnsi="Times New Roman" w:cs="Times New Roman"/>
          <w:sz w:val="24"/>
        </w:rPr>
        <w:t>nießer)</w:t>
      </w:r>
    </w:p>
    <w:p w:rsidR="004E6F91" w:rsidRPr="004E6F91" w:rsidRDefault="00512E10" w:rsidP="004E6F91">
      <w:pPr>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Hafif S</w:t>
      </w:r>
      <w:r w:rsidR="007604CA">
        <w:rPr>
          <w:rFonts w:ascii="Times New Roman" w:hAnsi="Times New Roman" w:cs="Times New Roman"/>
          <w:sz w:val="24"/>
        </w:rPr>
        <w:t>uçlular /Gözetim Grubu (Minderb</w:t>
      </w:r>
      <w:r>
        <w:rPr>
          <w:rFonts w:ascii="Times New Roman" w:hAnsi="Times New Roman" w:cs="Times New Roman"/>
          <w:sz w:val="24"/>
        </w:rPr>
        <w:t>elastete / Bewährungsgruppe)</w:t>
      </w:r>
      <w:r w:rsidR="004E6F91" w:rsidRPr="004E6F91">
        <w:rPr>
          <w:rFonts w:ascii="Times New Roman" w:hAnsi="Times New Roman" w:cs="Times New Roman"/>
          <w:sz w:val="24"/>
        </w:rPr>
        <w:t>,</w:t>
      </w:r>
    </w:p>
    <w:p w:rsidR="004E6F91" w:rsidRPr="004E6F91" w:rsidRDefault="004E6F91" w:rsidP="004E6F91">
      <w:pPr>
        <w:numPr>
          <w:ilvl w:val="0"/>
          <w:numId w:val="15"/>
        </w:numPr>
        <w:spacing w:line="360" w:lineRule="auto"/>
        <w:jc w:val="both"/>
        <w:rPr>
          <w:rFonts w:ascii="Times New Roman" w:hAnsi="Times New Roman" w:cs="Times New Roman"/>
          <w:sz w:val="24"/>
        </w:rPr>
      </w:pPr>
      <w:r w:rsidRPr="004E6F91">
        <w:rPr>
          <w:rFonts w:ascii="Times New Roman" w:hAnsi="Times New Roman" w:cs="Times New Roman"/>
          <w:sz w:val="24"/>
        </w:rPr>
        <w:t>Yandaşlar</w:t>
      </w:r>
      <w:r w:rsidR="00512E10">
        <w:rPr>
          <w:rFonts w:ascii="Times New Roman" w:hAnsi="Times New Roman" w:cs="Times New Roman"/>
          <w:sz w:val="24"/>
        </w:rPr>
        <w:t xml:space="preserve"> (Mitläufer)</w:t>
      </w:r>
      <w:r w:rsidRPr="004E6F91">
        <w:rPr>
          <w:rFonts w:ascii="Times New Roman" w:hAnsi="Times New Roman" w:cs="Times New Roman"/>
          <w:sz w:val="24"/>
        </w:rPr>
        <w:t>,</w:t>
      </w:r>
    </w:p>
    <w:p w:rsidR="007604CA" w:rsidRPr="006D5929" w:rsidRDefault="00512E10" w:rsidP="004E6F91">
      <w:pPr>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Aklananlar (Entlastete)</w:t>
      </w:r>
      <w:r w:rsidR="004E6F91" w:rsidRPr="004E6F91">
        <w:rPr>
          <w:rFonts w:ascii="Times New Roman" w:hAnsi="Times New Roman" w:cs="Times New Roman"/>
          <w:sz w:val="24"/>
        </w:rPr>
        <w:t xml:space="preserve">. </w:t>
      </w:r>
    </w:p>
    <w:p w:rsidR="006D5929" w:rsidRPr="006D5929" w:rsidRDefault="00931E43" w:rsidP="00931E43">
      <w:pPr>
        <w:spacing w:line="360" w:lineRule="auto"/>
        <w:ind w:firstLine="720"/>
        <w:jc w:val="both"/>
        <w:rPr>
          <w:rFonts w:ascii="Times New Roman" w:hAnsi="Times New Roman" w:cs="Times New Roman"/>
          <w:sz w:val="24"/>
        </w:rPr>
      </w:pPr>
      <w:r>
        <w:rPr>
          <w:rFonts w:ascii="Times New Roman" w:hAnsi="Times New Roman" w:cs="Times New Roman"/>
          <w:sz w:val="24"/>
        </w:rPr>
        <w:t>Yandaş kategorisi ve bu kategoriye karşı uygulanacak kefaret tedbirleri, Kanunun 12. ve 18. maddelerinde düzenlenmiştir.</w:t>
      </w:r>
    </w:p>
    <w:p w:rsidR="004E6F91" w:rsidRPr="004E6F91" w:rsidRDefault="004E6F91" w:rsidP="004E6F91">
      <w:pPr>
        <w:spacing w:line="360" w:lineRule="auto"/>
        <w:jc w:val="both"/>
        <w:rPr>
          <w:rFonts w:ascii="Times New Roman" w:hAnsi="Times New Roman" w:cs="Times New Roman"/>
          <w:b/>
          <w:sz w:val="24"/>
        </w:rPr>
      </w:pPr>
      <w:r w:rsidRPr="004E6F91">
        <w:rPr>
          <w:rFonts w:ascii="Times New Roman" w:hAnsi="Times New Roman" w:cs="Times New Roman"/>
          <w:b/>
          <w:sz w:val="24"/>
        </w:rPr>
        <w:t>Madde 12 Yandaş</w:t>
      </w:r>
    </w:p>
    <w:p w:rsidR="004E6F91" w:rsidRPr="004E6F91" w:rsidRDefault="004E6F91" w:rsidP="004E6F91">
      <w:pPr>
        <w:numPr>
          <w:ilvl w:val="0"/>
          <w:numId w:val="17"/>
        </w:numPr>
        <w:spacing w:line="360" w:lineRule="auto"/>
        <w:jc w:val="both"/>
        <w:rPr>
          <w:rFonts w:ascii="Times New Roman" w:hAnsi="Times New Roman" w:cs="Times New Roman"/>
          <w:sz w:val="24"/>
        </w:rPr>
      </w:pPr>
      <w:r w:rsidRPr="004E6F91">
        <w:rPr>
          <w:rFonts w:ascii="Times New Roman" w:hAnsi="Times New Roman" w:cs="Times New Roman"/>
          <w:sz w:val="24"/>
        </w:rPr>
        <w:t>Nasyonal sosyalizme itibari olmanın ötesinde katılmayan ya da onu yalnızca önemsiz bir şekilde destekleyen ve militarist olduğu da kanıtlanmamış kimse, yandaştır.</w:t>
      </w:r>
    </w:p>
    <w:p w:rsidR="004E6F91" w:rsidRPr="004E6F91" w:rsidRDefault="004E6F91" w:rsidP="004E6F91">
      <w:pPr>
        <w:numPr>
          <w:ilvl w:val="0"/>
          <w:numId w:val="17"/>
        </w:numPr>
        <w:spacing w:line="360" w:lineRule="auto"/>
        <w:jc w:val="both"/>
        <w:rPr>
          <w:rFonts w:ascii="Times New Roman" w:hAnsi="Times New Roman" w:cs="Times New Roman"/>
          <w:sz w:val="24"/>
        </w:rPr>
      </w:pPr>
      <w:r w:rsidRPr="004E6F91">
        <w:rPr>
          <w:rFonts w:ascii="Times New Roman" w:hAnsi="Times New Roman" w:cs="Times New Roman"/>
          <w:sz w:val="24"/>
        </w:rPr>
        <w:t>Bu koşullar altında yandaş özellikle:</w:t>
      </w:r>
    </w:p>
    <w:p w:rsidR="004E6F91" w:rsidRPr="004E6F91" w:rsidRDefault="004E6F91" w:rsidP="004E6F91">
      <w:pPr>
        <w:numPr>
          <w:ilvl w:val="0"/>
          <w:numId w:val="16"/>
        </w:numPr>
        <w:spacing w:line="360" w:lineRule="auto"/>
        <w:jc w:val="both"/>
        <w:rPr>
          <w:rFonts w:ascii="Times New Roman" w:hAnsi="Times New Roman" w:cs="Times New Roman"/>
          <w:sz w:val="24"/>
        </w:rPr>
      </w:pPr>
      <w:r w:rsidRPr="004E6F91">
        <w:rPr>
          <w:rFonts w:ascii="Times New Roman" w:hAnsi="Times New Roman" w:cs="Times New Roman"/>
          <w:sz w:val="24"/>
        </w:rPr>
        <w:t>NSDAP’ın ya da onun HJ</w:t>
      </w:r>
      <w:r w:rsidR="00E97932">
        <w:rPr>
          <w:rStyle w:val="DipnotBavurusu"/>
          <w:rFonts w:ascii="Times New Roman" w:hAnsi="Times New Roman" w:cs="Times New Roman"/>
          <w:sz w:val="24"/>
        </w:rPr>
        <w:footnoteReference w:id="44"/>
      </w:r>
      <w:r w:rsidRPr="004E6F91">
        <w:rPr>
          <w:rFonts w:ascii="Times New Roman" w:hAnsi="Times New Roman" w:cs="Times New Roman"/>
          <w:sz w:val="24"/>
        </w:rPr>
        <w:t xml:space="preserve"> ve BDM</w:t>
      </w:r>
      <w:r w:rsidR="00E97932">
        <w:rPr>
          <w:rStyle w:val="DipnotBavurusu"/>
          <w:rFonts w:ascii="Times New Roman" w:hAnsi="Times New Roman" w:cs="Times New Roman"/>
          <w:sz w:val="24"/>
        </w:rPr>
        <w:footnoteReference w:id="45"/>
      </w:r>
      <w:r w:rsidRPr="004E6F91">
        <w:rPr>
          <w:rFonts w:ascii="Times New Roman" w:hAnsi="Times New Roman" w:cs="Times New Roman"/>
          <w:sz w:val="24"/>
        </w:rPr>
        <w:t xml:space="preserve"> hariç olmak üzere yapılarından birine üye olup da yalnızca üyelik aidatı ödeyenler, katılmanın zorunlu olduğu toplantılara katılanlar ya da tüm üyeler için öngörülenler gibi önemsiz veya yalnızca işle ilgili yükümlülükleri yerine getirenler,</w:t>
      </w:r>
    </w:p>
    <w:p w:rsidR="004E6F91" w:rsidRPr="004E6F91" w:rsidRDefault="004E6F91" w:rsidP="004E6F91">
      <w:pPr>
        <w:numPr>
          <w:ilvl w:val="0"/>
          <w:numId w:val="16"/>
        </w:numPr>
        <w:spacing w:line="360" w:lineRule="auto"/>
        <w:jc w:val="both"/>
        <w:rPr>
          <w:rFonts w:ascii="Times New Roman" w:hAnsi="Times New Roman" w:cs="Times New Roman"/>
          <w:sz w:val="24"/>
        </w:rPr>
      </w:pPr>
      <w:r w:rsidRPr="004E6F91">
        <w:rPr>
          <w:rFonts w:ascii="Times New Roman" w:hAnsi="Times New Roman" w:cs="Times New Roman"/>
          <w:sz w:val="24"/>
        </w:rPr>
        <w:t>NSDAP’a üye olmak üzere müracaat eden ve fakat en nihayetinde üye olarak kabul edilmeyenler.</w:t>
      </w:r>
    </w:p>
    <w:p w:rsidR="00F30BC3" w:rsidRDefault="00F30BC3" w:rsidP="00F30BC3">
      <w:pPr>
        <w:spacing w:line="360" w:lineRule="auto"/>
        <w:ind w:firstLine="720"/>
        <w:jc w:val="both"/>
        <w:rPr>
          <w:rFonts w:ascii="Times New Roman" w:hAnsi="Times New Roman" w:cs="Times New Roman"/>
          <w:sz w:val="24"/>
        </w:rPr>
      </w:pPr>
      <w:r>
        <w:rPr>
          <w:rFonts w:ascii="Times New Roman" w:hAnsi="Times New Roman" w:cs="Times New Roman"/>
          <w:sz w:val="24"/>
        </w:rPr>
        <w:t>Yandaş kategorisinde kabul edilenler bakımından da NSDAP ve bağlı yapılarına esasen aktif bir katılım söz konusu değildir ya da yandaşın katkısı, yalnızca önemsiz bir niteliktedir. Aslında yandaşlar, bir sonraki kategori olan ve haklarında kefaret tedbirlerine de başvurulmayan aklananlar gibi pasif bir üyelik ilişkisi içerisindedirler ve bu nedenle de aktif üye olarak kabul edilemezler; örgüt üyeliği de kavramsal olarak aktif katılıma dayandırılmaktaysa o halde üye olarak da kabul edilemezler ki yandaş tabiri bu çerçevede anlamlıdır. Bununla birlikte aklananlar yandaşlardan farklı olarak, aktif bir direniş göstermişler ve bu direniş nedeniyle belirli zararlara maruz kalmışlardır fakat yandaşların da pasif üye ya da önemsiz işlerle iştigal eden ve aktif olarak hiyerarşik yapılanmada yer almayan kişiler olarak tasnifi mümkündür. Bu bağlamda SS üyeleri bakımından aylık 2 RM, diğer yapıların üyeleri bakımından ise aylık 10 RM katkı payı ödemesinin, kişiyi yandaşlıktan çıkarmayacağı ve fakat SS üyeleri bakımından ayrıca özellikli düzenlemelerin de bulunduğu ifade edilmektedir</w:t>
      </w:r>
      <w:r>
        <w:rPr>
          <w:rStyle w:val="DipnotBavurusu"/>
          <w:rFonts w:ascii="Times New Roman" w:hAnsi="Times New Roman" w:cs="Times New Roman"/>
          <w:sz w:val="24"/>
        </w:rPr>
        <w:footnoteReference w:id="46"/>
      </w:r>
      <w:r>
        <w:rPr>
          <w:rFonts w:ascii="Times New Roman" w:hAnsi="Times New Roman" w:cs="Times New Roman"/>
          <w:sz w:val="24"/>
        </w:rPr>
        <w:t>.</w:t>
      </w:r>
      <w:r>
        <w:rPr>
          <w:rFonts w:ascii="Times New Roman" w:hAnsi="Times New Roman" w:cs="Times New Roman"/>
          <w:sz w:val="24"/>
        </w:rPr>
        <w:tab/>
        <w:t xml:space="preserve"> </w:t>
      </w:r>
    </w:p>
    <w:p w:rsidR="00F30BC3" w:rsidRPr="00F30BC3" w:rsidRDefault="00F30BC3" w:rsidP="00F30BC3">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Esasen yandaş / sempatizan (Mitläufer) – yardım eden / destekleyen (Unterstützer)– üye (Mitglieder) şeklindeki kademelendirme, bugünün Alman ceza hukukunda da mevcuttur ve ancak son iki kategori, cezayı yaptırımı müstelzim bir ilişkilenme biçimidir. </w:t>
      </w:r>
      <w:r w:rsidRPr="00F30BC3">
        <w:rPr>
          <w:rFonts w:ascii="Times New Roman" w:hAnsi="Times New Roman" w:cs="Times New Roman"/>
          <w:sz w:val="24"/>
        </w:rPr>
        <w:t>Üye, örgüte dâhil olarak iradesini örgüte tabi kılar ve örgütün cirmi amacını desteklemeye yönelik bir faaliyet gerçekleştirir</w:t>
      </w:r>
      <w:r w:rsidRPr="00F30BC3">
        <w:rPr>
          <w:rFonts w:ascii="Times New Roman" w:hAnsi="Times New Roman" w:cs="Times New Roman"/>
          <w:sz w:val="24"/>
          <w:vertAlign w:val="superscript"/>
        </w:rPr>
        <w:footnoteReference w:id="47"/>
      </w:r>
      <w:r w:rsidRPr="00F30BC3">
        <w:rPr>
          <w:rFonts w:ascii="Times New Roman" w:hAnsi="Times New Roman" w:cs="Times New Roman"/>
          <w:sz w:val="24"/>
        </w:rPr>
        <w:t>. Bu çerçevede Alman ve Avusturya hukuklarında örgütten içeri girme, yani yalnızca şeklen ya da pasif olarak üye olma, böylesi bir katılım üyelik aidatı ödemeye bağlı olsa dahi, ya da örgütün etkinliklerine örgüte özgü herhangi bir davranışta bulunmaksızın yalnızca katılmak,  üye olarak katılma kavramı altında değerlendirilmemektedir; dolayısıyla Alman ve Avusturya hukuklarında üye olarak katılma, aktif üyelik anlamına gelmektedir</w:t>
      </w:r>
      <w:r w:rsidRPr="00F30BC3">
        <w:rPr>
          <w:rFonts w:ascii="Times New Roman" w:hAnsi="Times New Roman" w:cs="Times New Roman"/>
          <w:sz w:val="24"/>
          <w:vertAlign w:val="superscript"/>
        </w:rPr>
        <w:footnoteReference w:id="48"/>
      </w:r>
      <w:r w:rsidRPr="00F30BC3">
        <w:rPr>
          <w:rFonts w:ascii="Times New Roman" w:hAnsi="Times New Roman" w:cs="Times New Roman"/>
          <w:sz w:val="24"/>
        </w:rPr>
        <w:t>.</w:t>
      </w:r>
    </w:p>
    <w:p w:rsidR="00F30BC3" w:rsidRPr="00F30BC3" w:rsidRDefault="004F303D" w:rsidP="00F30BC3">
      <w:pPr>
        <w:spacing w:line="360" w:lineRule="auto"/>
        <w:ind w:firstLine="720"/>
        <w:jc w:val="both"/>
        <w:rPr>
          <w:rFonts w:ascii="Times New Roman" w:hAnsi="Times New Roman" w:cs="Times New Roman"/>
          <w:sz w:val="24"/>
        </w:rPr>
      </w:pPr>
      <w:r>
        <w:rPr>
          <w:rFonts w:ascii="Times New Roman" w:hAnsi="Times New Roman" w:cs="Times New Roman"/>
          <w:sz w:val="24"/>
        </w:rPr>
        <w:t>Yandaşlar hakkında uygulanacak kefaret önlemleri ise Kanunun 18. Maddesinde aşağıdaki gibi düzenlenmiştir.</w:t>
      </w:r>
    </w:p>
    <w:p w:rsidR="00DD63EB" w:rsidRPr="00DD63EB" w:rsidRDefault="00DD63EB" w:rsidP="00DD63EB">
      <w:pPr>
        <w:spacing w:line="360" w:lineRule="auto"/>
        <w:jc w:val="both"/>
        <w:rPr>
          <w:rFonts w:ascii="Times New Roman" w:hAnsi="Times New Roman" w:cs="Times New Roman"/>
          <w:b/>
          <w:sz w:val="24"/>
        </w:rPr>
      </w:pPr>
      <w:r w:rsidRPr="00DD63EB">
        <w:rPr>
          <w:rFonts w:ascii="Times New Roman" w:hAnsi="Times New Roman" w:cs="Times New Roman"/>
          <w:b/>
          <w:sz w:val="24"/>
        </w:rPr>
        <w:t>Madde 18 Yandaşlara Karşı Kefaret Önlemleri</w:t>
      </w:r>
    </w:p>
    <w:p w:rsidR="00DD63EB" w:rsidRPr="00DD63EB" w:rsidRDefault="00DD63EB" w:rsidP="00DD63EB">
      <w:pPr>
        <w:spacing w:line="360" w:lineRule="auto"/>
        <w:jc w:val="both"/>
        <w:rPr>
          <w:rFonts w:ascii="Times New Roman" w:hAnsi="Times New Roman" w:cs="Times New Roman"/>
          <w:sz w:val="24"/>
        </w:rPr>
      </w:pPr>
      <w:r w:rsidRPr="00DD63EB">
        <w:rPr>
          <w:rFonts w:ascii="Times New Roman" w:hAnsi="Times New Roman" w:cs="Times New Roman"/>
          <w:sz w:val="24"/>
        </w:rPr>
        <w:t>Yandaşlara karşı kefaret önlemleri:</w:t>
      </w:r>
    </w:p>
    <w:p w:rsidR="00DD63EB" w:rsidRPr="00DD63EB" w:rsidRDefault="00DD63EB" w:rsidP="00DD63EB">
      <w:pPr>
        <w:numPr>
          <w:ilvl w:val="0"/>
          <w:numId w:val="18"/>
        </w:numPr>
        <w:spacing w:line="360" w:lineRule="auto"/>
        <w:jc w:val="both"/>
        <w:rPr>
          <w:rFonts w:ascii="Times New Roman" w:hAnsi="Times New Roman" w:cs="Times New Roman"/>
          <w:sz w:val="24"/>
        </w:rPr>
      </w:pPr>
      <w:r w:rsidRPr="00DD63EB">
        <w:rPr>
          <w:rFonts w:ascii="Times New Roman" w:hAnsi="Times New Roman" w:cs="Times New Roman"/>
          <w:sz w:val="24"/>
        </w:rPr>
        <w:t>Yandaşlara karşı bir kereye mahsus olarak ya da sürekli biçimde, mağduriyetin giderilmesi fonuna katkıya hükmedilir. Bu çerçevede, üyeliğin süresi, katkının düzeyi ve diğer yardımlar ve mal varlığı, gelir ve aile ilişkileri ve benzer durumlar göz önünde bulundurulur.</w:t>
      </w:r>
    </w:p>
    <w:p w:rsidR="00DD63EB" w:rsidRPr="00F30BC3" w:rsidRDefault="00DD63EB" w:rsidP="004E6F91">
      <w:pPr>
        <w:numPr>
          <w:ilvl w:val="0"/>
          <w:numId w:val="18"/>
        </w:numPr>
        <w:spacing w:line="360" w:lineRule="auto"/>
        <w:jc w:val="both"/>
        <w:rPr>
          <w:rFonts w:ascii="Times New Roman" w:hAnsi="Times New Roman" w:cs="Times New Roman"/>
          <w:sz w:val="24"/>
        </w:rPr>
      </w:pPr>
      <w:r w:rsidRPr="00DD63EB">
        <w:rPr>
          <w:rFonts w:ascii="Times New Roman" w:hAnsi="Times New Roman" w:cs="Times New Roman"/>
          <w:sz w:val="24"/>
        </w:rPr>
        <w:t xml:space="preserve">Memurlar bakımından ek olarak emekliye ayırma ya da düşük rütbeli yahut başka bir göreve nakle, gerekiyorsa maaş kesintisine veya NSDAP üyesi iken başlatılan bir </w:t>
      </w:r>
      <w:r w:rsidR="006D5929" w:rsidRPr="00DD63EB">
        <w:rPr>
          <w:rFonts w:ascii="Times New Roman" w:hAnsi="Times New Roman" w:cs="Times New Roman"/>
          <w:sz w:val="24"/>
        </w:rPr>
        <w:t>terfiinin</w:t>
      </w:r>
      <w:r w:rsidRPr="00DD63EB">
        <w:rPr>
          <w:rFonts w:ascii="Times New Roman" w:hAnsi="Times New Roman" w:cs="Times New Roman"/>
          <w:sz w:val="24"/>
        </w:rPr>
        <w:t xml:space="preserve"> geri alınmasına karar verilebilir. Tarım ve ormancılık sektörlerindekiler de dâhil olmak üzere iş insanları için uygun tedbirlere başvurulabilir. </w:t>
      </w:r>
    </w:p>
    <w:p w:rsidR="004F303D" w:rsidRPr="004F303D" w:rsidRDefault="004F303D" w:rsidP="004F303D">
      <w:pPr>
        <w:spacing w:line="360" w:lineRule="auto"/>
        <w:ind w:firstLine="360"/>
        <w:jc w:val="both"/>
        <w:rPr>
          <w:rFonts w:ascii="Times New Roman" w:hAnsi="Times New Roman" w:cs="Times New Roman"/>
          <w:sz w:val="24"/>
        </w:rPr>
      </w:pPr>
      <w:r>
        <w:rPr>
          <w:rFonts w:ascii="Times New Roman" w:hAnsi="Times New Roman" w:cs="Times New Roman"/>
          <w:sz w:val="24"/>
        </w:rPr>
        <w:t>Yandaştan farklı bir kategori olarak aklanan kategorisinde sınıflandırılanlar da NSDAP ve bağlı organlarıyla pasif üyelik veya pasif üyeliğe eşit bir ilişki içerisindedir ve fakat aktif olarak direniş hareketi göstermiş ve bu hareketin sonucuna da katlanmış kişilerdir. Aklanan kategorisi, kanunun 13. Maddesinde aşağıdaki gibi tanımlanmıştır:</w:t>
      </w:r>
    </w:p>
    <w:p w:rsidR="004E6F91" w:rsidRPr="004E6F91" w:rsidRDefault="004E6F91" w:rsidP="004E6F91">
      <w:pPr>
        <w:spacing w:line="360" w:lineRule="auto"/>
        <w:jc w:val="both"/>
        <w:rPr>
          <w:rFonts w:ascii="Times New Roman" w:hAnsi="Times New Roman" w:cs="Times New Roman"/>
          <w:b/>
          <w:sz w:val="24"/>
        </w:rPr>
      </w:pPr>
      <w:r w:rsidRPr="004E6F91">
        <w:rPr>
          <w:rFonts w:ascii="Times New Roman" w:hAnsi="Times New Roman" w:cs="Times New Roman"/>
          <w:b/>
          <w:sz w:val="24"/>
        </w:rPr>
        <w:t>Madde 13 Aklanan</w:t>
      </w:r>
    </w:p>
    <w:p w:rsidR="004E6F91" w:rsidRDefault="004E6F91" w:rsidP="007604CA">
      <w:pPr>
        <w:spacing w:line="360" w:lineRule="auto"/>
        <w:ind w:firstLine="720"/>
        <w:jc w:val="both"/>
        <w:rPr>
          <w:rFonts w:ascii="Times New Roman" w:hAnsi="Times New Roman" w:cs="Times New Roman"/>
          <w:sz w:val="24"/>
        </w:rPr>
      </w:pPr>
      <w:r w:rsidRPr="004E6F91">
        <w:rPr>
          <w:rFonts w:ascii="Times New Roman" w:hAnsi="Times New Roman" w:cs="Times New Roman"/>
          <w:sz w:val="24"/>
        </w:rPr>
        <w:t xml:space="preserve">Her kim, resmi bir üyeliğe ya da üyelik müracaatına yahut diğer bir dışsal koşula rağmen, yalnızca pasif olarak davranmakla kalmamış, bilakis nasyonal sosyalist cebri diktatörlüğe karşı gücü ölçüsünde aktif direniş göstermiş ve bu nedenle zarara maruz kalmışsa, aklanandır.   </w:t>
      </w:r>
    </w:p>
    <w:p w:rsidR="007604CA" w:rsidRDefault="00A52EF6" w:rsidP="006D5929">
      <w:pPr>
        <w:spacing w:line="360" w:lineRule="auto"/>
        <w:ind w:firstLine="720"/>
        <w:jc w:val="both"/>
        <w:rPr>
          <w:rFonts w:ascii="Times New Roman" w:hAnsi="Times New Roman" w:cs="Times New Roman"/>
          <w:sz w:val="24"/>
        </w:rPr>
      </w:pPr>
      <w:r w:rsidRPr="00A52EF6">
        <w:rPr>
          <w:rFonts w:ascii="Times New Roman" w:hAnsi="Times New Roman" w:cs="Times New Roman"/>
          <w:b/>
          <w:sz w:val="24"/>
        </w:rPr>
        <w:t>“</w:t>
      </w:r>
      <w:r w:rsidR="007604CA" w:rsidRPr="00A52EF6">
        <w:rPr>
          <w:rFonts w:ascii="Times New Roman" w:hAnsi="Times New Roman" w:cs="Times New Roman"/>
          <w:b/>
          <w:sz w:val="24"/>
        </w:rPr>
        <w:t>Aklanan (Entlastete)</w:t>
      </w:r>
      <w:r w:rsidRPr="00A52EF6">
        <w:rPr>
          <w:rFonts w:ascii="Times New Roman" w:hAnsi="Times New Roman" w:cs="Times New Roman"/>
          <w:b/>
          <w:sz w:val="24"/>
        </w:rPr>
        <w:t>”</w:t>
      </w:r>
      <w:r w:rsidR="007604CA" w:rsidRPr="00A52EF6">
        <w:rPr>
          <w:rFonts w:ascii="Times New Roman" w:hAnsi="Times New Roman" w:cs="Times New Roman"/>
          <w:b/>
          <w:sz w:val="24"/>
        </w:rPr>
        <w:t>,</w:t>
      </w:r>
      <w:r w:rsidR="007604CA">
        <w:rPr>
          <w:rFonts w:ascii="Times New Roman" w:hAnsi="Times New Roman" w:cs="Times New Roman"/>
          <w:sz w:val="24"/>
        </w:rPr>
        <w:t xml:space="preserve"> </w:t>
      </w:r>
      <w:r w:rsidRPr="00A52EF6">
        <w:rPr>
          <w:rFonts w:ascii="Times New Roman" w:hAnsi="Times New Roman" w:cs="Times New Roman"/>
          <w:b/>
          <w:sz w:val="24"/>
        </w:rPr>
        <w:t>“</w:t>
      </w:r>
      <w:r w:rsidR="007604CA" w:rsidRPr="00A52EF6">
        <w:rPr>
          <w:rFonts w:ascii="Times New Roman" w:hAnsi="Times New Roman" w:cs="Times New Roman"/>
          <w:b/>
          <w:sz w:val="24"/>
        </w:rPr>
        <w:t>Suçlu Olmayan (</w:t>
      </w:r>
      <w:r w:rsidR="00F30BC3" w:rsidRPr="00A52EF6">
        <w:rPr>
          <w:rFonts w:ascii="Times New Roman" w:hAnsi="Times New Roman" w:cs="Times New Roman"/>
          <w:b/>
          <w:sz w:val="24"/>
        </w:rPr>
        <w:t>Nicht Belastete</w:t>
      </w:r>
      <w:r w:rsidR="007604CA" w:rsidRPr="00A52EF6">
        <w:rPr>
          <w:rFonts w:ascii="Times New Roman" w:hAnsi="Times New Roman" w:cs="Times New Roman"/>
          <w:b/>
          <w:sz w:val="24"/>
        </w:rPr>
        <w:t>)</w:t>
      </w:r>
      <w:r w:rsidRPr="00A52EF6">
        <w:rPr>
          <w:rFonts w:ascii="Times New Roman" w:hAnsi="Times New Roman" w:cs="Times New Roman"/>
          <w:b/>
          <w:sz w:val="24"/>
        </w:rPr>
        <w:t>”</w:t>
      </w:r>
      <w:r w:rsidR="007604CA">
        <w:rPr>
          <w:rFonts w:ascii="Times New Roman" w:hAnsi="Times New Roman" w:cs="Times New Roman"/>
          <w:sz w:val="24"/>
        </w:rPr>
        <w:t xml:space="preserve"> farklı kategorilerdir. Suçlu Olmayan’lar, </w:t>
      </w:r>
      <w:r w:rsidR="00DD63EB">
        <w:rPr>
          <w:rFonts w:ascii="Times New Roman" w:hAnsi="Times New Roman" w:cs="Times New Roman"/>
          <w:sz w:val="24"/>
        </w:rPr>
        <w:t>haklarında işlem yapılmış olmasına karşın muhakeme faaliyeti sonunda aleyhlerine olan şüphelerin ortadan kalkıp suçsuz oldukları ortaya çıkan kişilerdir; Aklanan kavramı ise istisnai bir durumu belirtir, resmi üyeliğine ya da üyelik müracaatına karşın NSDAP ile ilişkisinde pasif davranışlar gerçekleştiren (yani kayda değer bir faaliyet ya da katılım gerçekleştirmeyen) ve de aktif olarak Nasyonal Sosyalist diktatörlüğe karşı direniş gösterme</w:t>
      </w:r>
      <w:r w:rsidR="006D5929">
        <w:rPr>
          <w:rFonts w:ascii="Times New Roman" w:hAnsi="Times New Roman" w:cs="Times New Roman"/>
          <w:sz w:val="24"/>
        </w:rPr>
        <w:t xml:space="preserve"> ve ilk iki unsur nedeniyle bir zarara uğrama</w:t>
      </w:r>
      <w:r w:rsidR="00DD63EB">
        <w:rPr>
          <w:rFonts w:ascii="Times New Roman" w:hAnsi="Times New Roman" w:cs="Times New Roman"/>
          <w:sz w:val="24"/>
        </w:rPr>
        <w:t xml:space="preserve"> unsurlarının gerçekleşmesi gerekir</w:t>
      </w:r>
      <w:r w:rsidR="006D5929">
        <w:rPr>
          <w:rFonts w:ascii="Times New Roman" w:hAnsi="Times New Roman" w:cs="Times New Roman"/>
          <w:sz w:val="24"/>
        </w:rPr>
        <w:t xml:space="preserve">. Aktif direniş ise yalnızca yabancı radyo dinleme, Yahudilerce işletilen bir dükkândan alışveriş yapma, homurdanma gibi önemsiz eylemlerle değil direnişe katılma, diktatörlüğün eylemlerini muhatapların saklanması gibi akamete </w:t>
      </w:r>
      <w:r w:rsidR="004F303D">
        <w:rPr>
          <w:rFonts w:ascii="Times New Roman" w:hAnsi="Times New Roman" w:cs="Times New Roman"/>
          <w:sz w:val="24"/>
        </w:rPr>
        <w:t xml:space="preserve">uğratma, propaganda yapma gibi </w:t>
      </w:r>
      <w:r w:rsidR="006D5929">
        <w:rPr>
          <w:rFonts w:ascii="Times New Roman" w:hAnsi="Times New Roman" w:cs="Times New Roman"/>
          <w:sz w:val="24"/>
        </w:rPr>
        <w:t>diktatörlüğün cürmi planlarını engelleyebilecek nitelikte olan ve fakat başarıya ulaşması gerekmeyen, belirli bir niteliğe sahip davranışlardır</w:t>
      </w:r>
      <w:r w:rsidR="00DD63EB">
        <w:rPr>
          <w:rStyle w:val="DipnotBavurusu"/>
          <w:rFonts w:ascii="Times New Roman" w:hAnsi="Times New Roman" w:cs="Times New Roman"/>
          <w:sz w:val="24"/>
        </w:rPr>
        <w:footnoteReference w:id="49"/>
      </w:r>
      <w:r w:rsidR="004F303D">
        <w:rPr>
          <w:rFonts w:ascii="Times New Roman" w:hAnsi="Times New Roman" w:cs="Times New Roman"/>
          <w:sz w:val="24"/>
        </w:rPr>
        <w:t xml:space="preserve">. Aklananlar hakkında kefaret tedbirleri ise tatbik edilmemektedir. </w:t>
      </w:r>
    </w:p>
    <w:p w:rsidR="00A52EF6" w:rsidRPr="00120A0D" w:rsidRDefault="00A52EF6" w:rsidP="00120A0D">
      <w:pPr>
        <w:pStyle w:val="ListeParagraf"/>
        <w:numPr>
          <w:ilvl w:val="0"/>
          <w:numId w:val="24"/>
        </w:numPr>
        <w:spacing w:line="360" w:lineRule="auto"/>
        <w:jc w:val="both"/>
        <w:rPr>
          <w:rFonts w:ascii="Times New Roman" w:hAnsi="Times New Roman" w:cs="Times New Roman"/>
          <w:b/>
          <w:sz w:val="24"/>
        </w:rPr>
      </w:pPr>
      <w:r w:rsidRPr="00120A0D">
        <w:rPr>
          <w:rFonts w:ascii="Times New Roman" w:hAnsi="Times New Roman" w:cs="Times New Roman"/>
          <w:b/>
          <w:sz w:val="24"/>
        </w:rPr>
        <w:t>Avusturya – Yasaklar Kanunu Uyarınca Ceza Hukuku Dışında Yaptırımlara Müstelzim İlişkilenme Biçimleri Olarak Suçlular ve Hafif Suçlular Kategorileri</w:t>
      </w:r>
    </w:p>
    <w:p w:rsidR="00D15796" w:rsidRDefault="005B5D1B" w:rsidP="006D592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Avusturya düzenlemesinin üzerinde Alman düzenlemesinde olduğu gibi uzun ve ayrıntılı bir biçimde durmayacağız. Avusturya Yasaklar Kanunu, hem cezai hem de ceza hukukunun haricinde hükümler içeren bir kanundur. Kanunun birinci maddesi, NSDAP’ın yasaklanmasına ilişkin olup </w:t>
      </w:r>
      <w:r w:rsidR="004C3857">
        <w:rPr>
          <w:rFonts w:ascii="Times New Roman" w:hAnsi="Times New Roman" w:cs="Times New Roman"/>
          <w:sz w:val="24"/>
        </w:rPr>
        <w:t xml:space="preserve">birinci maddenin 3. paragrafında herkesin, NSDAP ve bağlı yapılarının dışında dahi olsa, NSDAP için ya da onun hedefleri için herhangi bir şekilde faaliyet yürütmesi yasaklanmıştır; 3a ve takip eden paragraflarda ise organizasyon, NSDAP suçlarını inkâr, tahrik, anlaşma gibi fiiller cezalandırılmaktadır. </w:t>
      </w:r>
    </w:p>
    <w:p w:rsidR="00D15796" w:rsidRDefault="004C3857" w:rsidP="006D592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Kanunun ikinci maddesinde Nasyonal Sosyalist olarak nitelenenlerin özel bir listeye kaydedilmesi (paragraf 4), dördüncü maddede ise kefaret yükümlülüğüne tabi kişilerin hakkında hükümlere yer verilmiştir. Kefaret yükümlülüğüne ilişkin 17. madde ise, kefaret yükümlülüğüne tabi kişileri “Suçlular (Belastete)” ve “Hafif Suçlular (Minderbelastete)” olarak ikiye ayırmakta, maddenin dördüncü fıkrası ise istisnai olarak kefaret yükümlülüğüne son vermektedir. </w:t>
      </w:r>
      <w:r w:rsidR="00B15BD6">
        <w:rPr>
          <w:rFonts w:ascii="Times New Roman" w:hAnsi="Times New Roman" w:cs="Times New Roman"/>
          <w:sz w:val="24"/>
        </w:rPr>
        <w:t xml:space="preserve">18. madde suçlular, 19. madde ise hafif suçlular için kefaret yükümlülüklerini düzenlemekte olup anılan hükümler hayli ayrıntılı düzenlemeleri havidir. Söz gelimi kefaret karşılığı ödemede bulunma, kamu görevinden çıkarma, belirli meslekleri icra edememe, ancak denetimden geçtikten sonra belirli meslekleri icra edebilme, iktisadi yaşamda önemli rol üstleneme, siyasi haklar bakımından yasaklanma ya da sınırlanma, belirli bir süre yükseköğretime dâhil olamama, belirli bir süre sanat icra edememe, 1 çalışan ve üzeri olan şirkette yöneticilik yapamama, çalışma kampında tutulma gibi. </w:t>
      </w:r>
    </w:p>
    <w:p w:rsidR="00A52EF6" w:rsidRDefault="00B15BD6" w:rsidP="006D592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Sayılanlar denli ciddi tedbirlere – yaptırımlara maruz kalacaklar ise 4. maddede sayılan listeye kaydı gereken kişilerdir. Bu madde incelendiğinde NSDAP ve bağlı yapılara üyelik ya da üye namzetliği, </w:t>
      </w:r>
      <w:r w:rsidR="00D15796">
        <w:rPr>
          <w:rFonts w:ascii="Times New Roman" w:hAnsi="Times New Roman" w:cs="Times New Roman"/>
          <w:sz w:val="24"/>
        </w:rPr>
        <w:t xml:space="preserve">çeşitli yapılarda yüksek rütbede görev alanlar, Nasyonal Sosyalist propagandada bulunanlar, destekleyenler, işbirliği yapanlar sayılmaktadır. Ancak maddenin 5. fıkrası, yine bir istisna hükmü öngörerek, üyelik başvuruları politik nedenlerle reddedilenler ya da politik nedenlerle tutma edimine maruz kalan gibi 6 bent halinde sayılanlar bakımından kayıt işleminin tatbik edilmeyeceğini düzenlemektedir. </w:t>
      </w:r>
    </w:p>
    <w:p w:rsidR="00620BE3" w:rsidRDefault="00620BE3" w:rsidP="006D5929">
      <w:pPr>
        <w:spacing w:line="360" w:lineRule="auto"/>
        <w:ind w:firstLine="720"/>
        <w:jc w:val="both"/>
        <w:rPr>
          <w:rFonts w:ascii="Times New Roman" w:hAnsi="Times New Roman" w:cs="Times New Roman"/>
          <w:b/>
          <w:sz w:val="24"/>
        </w:rPr>
      </w:pPr>
      <w:r w:rsidRPr="00D15796">
        <w:rPr>
          <w:rFonts w:ascii="Times New Roman" w:hAnsi="Times New Roman" w:cs="Times New Roman"/>
          <w:b/>
          <w:sz w:val="24"/>
        </w:rPr>
        <w:t>SONUÇ</w:t>
      </w:r>
    </w:p>
    <w:p w:rsidR="00620BE3" w:rsidRPr="00821B5D" w:rsidRDefault="00620BE3" w:rsidP="00821B5D">
      <w:pPr>
        <w:numPr>
          <w:ilvl w:val="0"/>
          <w:numId w:val="6"/>
        </w:numPr>
        <w:spacing w:line="360" w:lineRule="auto"/>
        <w:jc w:val="both"/>
        <w:rPr>
          <w:rFonts w:ascii="Times New Roman" w:hAnsi="Times New Roman" w:cs="Times New Roman"/>
          <w:sz w:val="24"/>
        </w:rPr>
      </w:pPr>
      <w:r w:rsidRPr="00D15796">
        <w:rPr>
          <w:rFonts w:ascii="Times New Roman" w:hAnsi="Times New Roman" w:cs="Times New Roman"/>
          <w:b/>
          <w:sz w:val="24"/>
        </w:rPr>
        <w:t xml:space="preserve"> </w:t>
      </w:r>
      <w:r w:rsidRPr="00620BE3">
        <w:rPr>
          <w:rFonts w:ascii="Times New Roman" w:hAnsi="Times New Roman" w:cs="Times New Roman"/>
          <w:sz w:val="24"/>
        </w:rPr>
        <w:t>Cürmi bir organizasyon ile ilişkilenmenin cezalandırıldığı her suç tipi, fiil ceza hukukunu kabul etmiş bir sisteminde mutlaka fiile dayanmak zorundadır. Statü suçu niteliği itibarıyla örgüt suçlarında statüye girmenin cezalandırıldığının belirtilmesi, fiil gerekliliğine uygun biçimde yorumlanmalıdır. Dolayısıyla örgüt suçlarının statü suçu niteliği, örgüt suçundan cezalandırma için hedef suçun icrasına başlanılmaması ve örgütle cezai haksızlığı havi bir ilişkilenmenin cezalandırma için yeterli olması şeklinde anlaşılmalıdır; yoksa cezai haksızlığa işaret eden bir fiil yokluğunda cezalandırmanın gerçekleşebileceği kabul edilemez, böylesi bir kabul Anayasa’ya aykırı olacaktır.</w:t>
      </w:r>
    </w:p>
    <w:p w:rsidR="00620BE3" w:rsidRPr="00821B5D" w:rsidRDefault="00620BE3" w:rsidP="00821B5D">
      <w:pPr>
        <w:numPr>
          <w:ilvl w:val="0"/>
          <w:numId w:val="6"/>
        </w:numPr>
        <w:spacing w:line="360" w:lineRule="auto"/>
        <w:jc w:val="both"/>
        <w:rPr>
          <w:rFonts w:ascii="Times New Roman" w:hAnsi="Times New Roman" w:cs="Times New Roman"/>
          <w:sz w:val="24"/>
        </w:rPr>
      </w:pPr>
      <w:r w:rsidRPr="00620BE3">
        <w:rPr>
          <w:rFonts w:ascii="Times New Roman" w:hAnsi="Times New Roman" w:cs="Times New Roman"/>
          <w:sz w:val="24"/>
        </w:rPr>
        <w:t xml:space="preserve">Cürmi bir organizasyon ile ilişkilenmenin cezalandırıldığı her suç tipinde tipik fiil, cezai haksızlığı tasvir etmek zorundadır. </w:t>
      </w:r>
    </w:p>
    <w:p w:rsidR="00620BE3" w:rsidRPr="00821B5D" w:rsidRDefault="00620BE3" w:rsidP="00821B5D">
      <w:pPr>
        <w:numPr>
          <w:ilvl w:val="0"/>
          <w:numId w:val="6"/>
        </w:numPr>
        <w:spacing w:line="360" w:lineRule="auto"/>
        <w:jc w:val="both"/>
        <w:rPr>
          <w:rFonts w:ascii="Times New Roman" w:hAnsi="Times New Roman" w:cs="Times New Roman"/>
          <w:sz w:val="24"/>
        </w:rPr>
      </w:pPr>
      <w:r w:rsidRPr="00620BE3">
        <w:rPr>
          <w:rFonts w:ascii="Times New Roman" w:hAnsi="Times New Roman" w:cs="Times New Roman"/>
          <w:sz w:val="24"/>
        </w:rPr>
        <w:t>Cürmi bir organizasyon ile ilişkilenmenin ceza hukuku müdahalesine maruz kalabilmesi için fiil gerekliliğine uyuma ve ilgili tipik fiilin cezai haksızlığı tasvir etmesine ihtiyaç bulunmaktaysa, bu kabul bizi takip eden sonuca ulaştırmaktadır: Cürmi bir organizasyon ile ceza hukuku yaptırımını müstelzim olmayan ilişkilenme biçimleri de olabilir. Dolayısıyla cürmi bir organizasyon ile her ilişkilenme biçimi, üyelik değildir ve dah</w:t>
      </w:r>
      <w:r>
        <w:rPr>
          <w:rFonts w:ascii="Times New Roman" w:hAnsi="Times New Roman" w:cs="Times New Roman"/>
          <w:sz w:val="24"/>
        </w:rPr>
        <w:t>ası cezayı müstelzim de değildir</w:t>
      </w:r>
      <w:r w:rsidRPr="00620BE3">
        <w:rPr>
          <w:rFonts w:ascii="Times New Roman" w:hAnsi="Times New Roman" w:cs="Times New Roman"/>
          <w:sz w:val="24"/>
        </w:rPr>
        <w:t xml:space="preserve">. </w:t>
      </w:r>
    </w:p>
    <w:p w:rsidR="00620BE3" w:rsidRDefault="00620BE3" w:rsidP="00620BE3">
      <w:pPr>
        <w:numPr>
          <w:ilvl w:val="0"/>
          <w:numId w:val="6"/>
        </w:numPr>
        <w:spacing w:line="360" w:lineRule="auto"/>
        <w:jc w:val="both"/>
        <w:rPr>
          <w:rFonts w:ascii="Times New Roman" w:hAnsi="Times New Roman" w:cs="Times New Roman"/>
          <w:sz w:val="24"/>
        </w:rPr>
      </w:pPr>
      <w:r w:rsidRPr="00620BE3">
        <w:rPr>
          <w:rFonts w:ascii="Times New Roman" w:hAnsi="Times New Roman" w:cs="Times New Roman"/>
          <w:sz w:val="24"/>
        </w:rPr>
        <w:t>Cezalandırılan ya da cezalandırılmayan ilişkilenme biçimleri de ayrıca tasnife ve kademelendirilmeye elverişlidir.</w:t>
      </w:r>
    </w:p>
    <w:p w:rsidR="00821B5D" w:rsidRDefault="00821B5D" w:rsidP="00821B5D">
      <w:pPr>
        <w:numPr>
          <w:ilvl w:val="0"/>
          <w:numId w:val="6"/>
        </w:numPr>
        <w:spacing w:line="360" w:lineRule="auto"/>
        <w:jc w:val="both"/>
        <w:rPr>
          <w:rFonts w:ascii="Times New Roman" w:hAnsi="Times New Roman" w:cs="Times New Roman"/>
          <w:sz w:val="24"/>
        </w:rPr>
      </w:pPr>
      <w:r>
        <w:rPr>
          <w:rFonts w:ascii="Times New Roman" w:hAnsi="Times New Roman" w:cs="Times New Roman"/>
          <w:sz w:val="24"/>
        </w:rPr>
        <w:t>Türk hukukunda cürmi bir organizasyonla ilişkilenme biçimlerinin belirsizliği:</w:t>
      </w:r>
    </w:p>
    <w:p w:rsidR="00821B5D" w:rsidRDefault="00821B5D" w:rsidP="00821B5D">
      <w:pPr>
        <w:pStyle w:val="ListeParagraf"/>
        <w:numPr>
          <w:ilvl w:val="0"/>
          <w:numId w:val="20"/>
        </w:numPr>
        <w:spacing w:line="360" w:lineRule="auto"/>
        <w:jc w:val="both"/>
        <w:rPr>
          <w:rFonts w:ascii="Times New Roman" w:hAnsi="Times New Roman" w:cs="Times New Roman"/>
          <w:sz w:val="24"/>
        </w:rPr>
      </w:pPr>
      <w:r w:rsidRPr="00821B5D">
        <w:rPr>
          <w:rFonts w:ascii="Times New Roman" w:hAnsi="Times New Roman" w:cs="Times New Roman"/>
          <w:sz w:val="24"/>
        </w:rPr>
        <w:t xml:space="preserve">Aidiyet, mensubiyet, üyelik, irtibatlı olmak ve iltisaklı olmak kavramlarının birlikte kullanımları, cürmi bir organizasyonla yaptırıma tabi olan davranış biçimlerinin ne olduğu hususunu belirsiz hale getirmektedir. </w:t>
      </w:r>
    </w:p>
    <w:p w:rsidR="00821B5D" w:rsidRDefault="00821B5D" w:rsidP="00821B5D">
      <w:pPr>
        <w:pStyle w:val="ListeParagraf"/>
        <w:numPr>
          <w:ilvl w:val="0"/>
          <w:numId w:val="20"/>
        </w:numPr>
        <w:spacing w:line="360" w:lineRule="auto"/>
        <w:jc w:val="both"/>
        <w:rPr>
          <w:rFonts w:ascii="Times New Roman" w:hAnsi="Times New Roman" w:cs="Times New Roman"/>
          <w:sz w:val="24"/>
        </w:rPr>
      </w:pPr>
      <w:r>
        <w:rPr>
          <w:rFonts w:ascii="Times New Roman" w:hAnsi="Times New Roman" w:cs="Times New Roman"/>
          <w:sz w:val="24"/>
        </w:rPr>
        <w:t>A</w:t>
      </w:r>
      <w:r w:rsidRPr="00821B5D">
        <w:rPr>
          <w:rFonts w:ascii="Times New Roman" w:hAnsi="Times New Roman" w:cs="Times New Roman"/>
          <w:sz w:val="24"/>
        </w:rPr>
        <w:t xml:space="preserve">idiyet, mensubiyet, üyelik kavramlarının birlikte kullanımları, aidiyet ve mensubiyet kavramlarına yönelik doktrinde ve içtihatta belirli bir anlam içeriğinin yokluğunda, sorunludur. </w:t>
      </w:r>
    </w:p>
    <w:p w:rsidR="00821B5D" w:rsidRDefault="00821B5D" w:rsidP="00821B5D">
      <w:pPr>
        <w:pStyle w:val="ListeParagraf"/>
        <w:numPr>
          <w:ilvl w:val="0"/>
          <w:numId w:val="20"/>
        </w:numPr>
        <w:spacing w:line="360" w:lineRule="auto"/>
        <w:jc w:val="both"/>
        <w:rPr>
          <w:rFonts w:ascii="Times New Roman" w:hAnsi="Times New Roman" w:cs="Times New Roman"/>
          <w:sz w:val="24"/>
        </w:rPr>
      </w:pPr>
      <w:r>
        <w:rPr>
          <w:rFonts w:ascii="Times New Roman" w:hAnsi="Times New Roman" w:cs="Times New Roman"/>
          <w:sz w:val="24"/>
        </w:rPr>
        <w:t>Bir önceki bentte belirtilen</w:t>
      </w:r>
      <w:r w:rsidRPr="00821B5D">
        <w:rPr>
          <w:rFonts w:ascii="Times New Roman" w:hAnsi="Times New Roman" w:cs="Times New Roman"/>
          <w:sz w:val="24"/>
        </w:rPr>
        <w:t xml:space="preserve"> sorun, iltisaklı olma ve irtibatlı olma kavramları bakımından da caridir. </w:t>
      </w:r>
    </w:p>
    <w:p w:rsidR="00821B5D" w:rsidRPr="00821B5D" w:rsidRDefault="00821B5D" w:rsidP="00821B5D">
      <w:pPr>
        <w:pStyle w:val="ListeParagraf"/>
        <w:numPr>
          <w:ilvl w:val="0"/>
          <w:numId w:val="20"/>
        </w:numPr>
        <w:spacing w:line="360" w:lineRule="auto"/>
        <w:jc w:val="both"/>
        <w:rPr>
          <w:rFonts w:ascii="Times New Roman" w:hAnsi="Times New Roman" w:cs="Times New Roman"/>
          <w:sz w:val="24"/>
        </w:rPr>
      </w:pPr>
      <w:r w:rsidRPr="00821B5D">
        <w:rPr>
          <w:rFonts w:ascii="Times New Roman" w:hAnsi="Times New Roman" w:cs="Times New Roman"/>
          <w:sz w:val="24"/>
        </w:rPr>
        <w:t>Cürmi bir organizasyon ile ilişkilenme biçimi olarak iltisaklı olma ile irtibatlı</w:t>
      </w:r>
      <w:r>
        <w:rPr>
          <w:rFonts w:ascii="Times New Roman" w:hAnsi="Times New Roman" w:cs="Times New Roman"/>
          <w:sz w:val="24"/>
        </w:rPr>
        <w:t xml:space="preserve"> olmanın özellikleri, unsurları, hangi konumdaki kişilerin bu sıfatları örnek olarak taşıdıkları, kavramların kapsamlarına girmekle birlikte özellikli durumları nedeniyle anılan kavramlar içerisinde mütalaa edilemeyeceklerin durumu, anılan kavramların </w:t>
      </w:r>
      <w:r w:rsidRPr="00821B5D">
        <w:rPr>
          <w:rFonts w:ascii="Times New Roman" w:hAnsi="Times New Roman" w:cs="Times New Roman"/>
          <w:sz w:val="24"/>
        </w:rPr>
        <w:t xml:space="preserve">birbirlerinden ayrımı bütünüyle belirsizdir. </w:t>
      </w:r>
    </w:p>
    <w:p w:rsidR="00D15796" w:rsidRDefault="00BD3F25" w:rsidP="00BD3F25">
      <w:pPr>
        <w:pStyle w:val="ListeParagraf"/>
        <w:numPr>
          <w:ilvl w:val="0"/>
          <w:numId w:val="6"/>
        </w:numPr>
        <w:spacing w:line="360" w:lineRule="auto"/>
        <w:jc w:val="both"/>
        <w:rPr>
          <w:rFonts w:ascii="Times New Roman" w:hAnsi="Times New Roman" w:cs="Times New Roman"/>
          <w:sz w:val="24"/>
        </w:rPr>
      </w:pPr>
      <w:r w:rsidRPr="00BD3F25">
        <w:rPr>
          <w:rFonts w:ascii="Times New Roman" w:hAnsi="Times New Roman" w:cs="Times New Roman"/>
          <w:sz w:val="24"/>
        </w:rPr>
        <w:t>Uygulanabilirlik şartları, değişen koşullara göre uyarlama imkânının varlığı, hedef grubun somutlaştırılması, hedef grup içerisinde yaptırıma ya da tedbire muhatap olmayanların belirlenmesi, usuli güvencelerin sağlanması gibi güvencelerin yoksunluğunda, soyut olarak mahkemelere erişim hakkı ya da işin önemi, muhataplarla kamunun menfaatleri arasında kabul edilebilir bir tartım faaliyeti anlamına gelmemektedir. İşin önemi gibi ölçütler, en nihayetinde hukuki ölçütlerden ziyade halin icabına göre yani tamamen politik olarak kimi yaptırımların ya da tedbirlerin uygulanmasına ve politik olanın dışında herhangi bir özerk, hukuk devleti güvencelerini havi alanın kalmaması neden olabilir.</w:t>
      </w:r>
    </w:p>
    <w:p w:rsidR="00BD3F25" w:rsidRDefault="00BD3F25" w:rsidP="00BD3F25">
      <w:pPr>
        <w:pStyle w:val="ListeParagraf"/>
        <w:numPr>
          <w:ilvl w:val="0"/>
          <w:numId w:val="6"/>
        </w:numPr>
        <w:spacing w:line="360" w:lineRule="auto"/>
        <w:jc w:val="both"/>
        <w:rPr>
          <w:rFonts w:ascii="Times New Roman" w:hAnsi="Times New Roman" w:cs="Times New Roman"/>
          <w:sz w:val="24"/>
        </w:rPr>
      </w:pPr>
      <w:r>
        <w:rPr>
          <w:rFonts w:ascii="Times New Roman" w:hAnsi="Times New Roman" w:cs="Times New Roman"/>
          <w:sz w:val="24"/>
        </w:rPr>
        <w:t xml:space="preserve">Yandaş (Mitläufer), üye ya da örgüte yardım eden değildir. Dolayısıyla örgütle cezayı müstelzim bir ilişkilenme içinde bulunmamaktadır. Bu açıklamalara uygun olarak da örgütle ilişkisi yandaş konumunda sınıflandırılanlar için Alman Ceza Kanunu m. 84/4 ve 129/6 hükümlerinde cezadan vazgeçme olanağı tanınmıştır; ancak aynı olanağın 129a/6 hükmünde öngörülmemiş olması ve yalnızca ceza indirimiyle yetinilmesi sorunlu olarak vasıflandırılabilir. Yine de Alman kanun koyucusunun yandaş sıfatını, cezalandırma bakımından göz önünde bulundurduğu da görülmektedir. </w:t>
      </w:r>
    </w:p>
    <w:p w:rsidR="00E25CA5" w:rsidRDefault="00BD3F25" w:rsidP="00BD3F25">
      <w:pPr>
        <w:pStyle w:val="ListeParagraf"/>
        <w:numPr>
          <w:ilvl w:val="0"/>
          <w:numId w:val="6"/>
        </w:numPr>
        <w:spacing w:line="360" w:lineRule="auto"/>
        <w:jc w:val="both"/>
        <w:rPr>
          <w:rFonts w:ascii="Times New Roman" w:hAnsi="Times New Roman" w:cs="Times New Roman"/>
          <w:sz w:val="24"/>
        </w:rPr>
      </w:pPr>
      <w:r>
        <w:rPr>
          <w:rFonts w:ascii="Times New Roman" w:hAnsi="Times New Roman" w:cs="Times New Roman"/>
          <w:sz w:val="24"/>
        </w:rPr>
        <w:t>Almanya’daki 5 Mart 1946 tarihli Nazilerden Arındırma Kanunu ve Avusturya’daki 8 Mayıs 1945 tarihli Yasaklar Kanunu, Nazileri ilgili toplumların yaşamlarının arındırmaya yönelmiş düzenlemelerdir. Bu amaç, 15 Temmuz 2016 tarihli darbe teşebbüsü sonrasında toplumsal yaşamın FETÖ/PDY’den arındırılması amacı ile örtüşmektedir. NSDAP ve türevleri ile ilişkilenen kişilerin gerek cezai gerekse de başkaca yaptırımlara maruz kalması, 2016 sonrasında FETÖ/PDY ile ilişkili kişilerin cezai ve diğer hukuk dallarına ilişkin yaptırımlara maruz kalmaları ile de benzemektedir. Bununla birlikte Alman ve Avusturya deneyimleri ile Türkiye’nin yakın zamandaki deneyimi karşılaştırdığımızda birtakım farklılıklar</w:t>
      </w:r>
      <w:r w:rsidR="00E25CA5">
        <w:rPr>
          <w:rFonts w:ascii="Times New Roman" w:hAnsi="Times New Roman" w:cs="Times New Roman"/>
          <w:sz w:val="24"/>
        </w:rPr>
        <w:t xml:space="preserve"> da göze çarpmaktadır:</w:t>
      </w:r>
    </w:p>
    <w:p w:rsidR="00BD3F25" w:rsidRDefault="00E25CA5" w:rsidP="00E25CA5">
      <w:pPr>
        <w:pStyle w:val="ListeParagraf"/>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 xml:space="preserve">Alman ve Avusturya deneyimi, Nasyonal Sosyalistlerle olan ilişkilenmeyi belirli kategoriler çerçevesinde ele alarak ilişkilenme biçimleri arasında ilişkilenmenin biçimine ve ağırlığına göre ayrım yapmıştır. Her iki ülkeden örnek olarak zikredilen düzenlemelerde, </w:t>
      </w:r>
      <w:r w:rsidR="009C511F">
        <w:rPr>
          <w:rFonts w:ascii="Times New Roman" w:hAnsi="Times New Roman" w:cs="Times New Roman"/>
          <w:sz w:val="24"/>
        </w:rPr>
        <w:t>soyut kategorilerin oluşturulduğu, bu soyut kategorilere uyan hayat olaylarının zikredildiği, ilgili kategorilere giren herkesin kategorik olarak aynı muameleye maruz bırakılmayarak istisna hükümlerine yer verildiği, özellikle aktif – pasif üyelik / destek, aktif direniş göstermek, cürmi yapı tarafından zarara uğratılmak, cürmi faaliyetlerin sevk ve idaresinde veya icrasında rol oynamak,</w:t>
      </w:r>
      <w:r w:rsidR="00BD3F25">
        <w:rPr>
          <w:rFonts w:ascii="Times New Roman" w:hAnsi="Times New Roman" w:cs="Times New Roman"/>
          <w:sz w:val="24"/>
        </w:rPr>
        <w:t xml:space="preserve"> </w:t>
      </w:r>
      <w:r w:rsidR="009C511F">
        <w:rPr>
          <w:rFonts w:ascii="Times New Roman" w:hAnsi="Times New Roman" w:cs="Times New Roman"/>
          <w:sz w:val="24"/>
        </w:rPr>
        <w:t>resmi ve fiili statü gibi kıstasların değerlendirmede belirleyici rol üstlendiği görülmektedir.</w:t>
      </w:r>
    </w:p>
    <w:p w:rsidR="009C511F" w:rsidRDefault="002F541F" w:rsidP="00E25CA5">
      <w:pPr>
        <w:pStyle w:val="ListeParagraf"/>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Türkiye deneyiminde ise öncelikle normatif belirlilik, Alman ve Avusturya düzenlemelerine, ki bunlar yaklaşık 80 yıl önce vuku bulmuşlardır, göre son derece başarısız kalmıştır. Bir önceki bentte zikredilen ölçütlerden yararlanılmamıştır. En meşhurları iltisaklı ya da irtibatlı olma kavramının tek bir kavram mı yoksa iki farklı kavram mı olduğu dahi belirsizdir ve anılan kavramların anlamlarını somutlaştırma işi, bütünüyle içtihada bırakılmıştır.</w:t>
      </w:r>
    </w:p>
    <w:p w:rsidR="002F541F" w:rsidRDefault="002F541F" w:rsidP="00E25CA5">
      <w:pPr>
        <w:pStyle w:val="ListeParagraf"/>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 xml:space="preserve">Alman ve Avusturya düzenlemelerinde de ağır nitelikli pek çok yaptırım bulunmaktadır. Ancak bu yaptırımların ayrıntılı düzenlemelerle kodifiye edildiği de anlaşılmaktadır. Türk hukukunda ise </w:t>
      </w:r>
      <w:r w:rsidR="006E6EEE">
        <w:rPr>
          <w:rFonts w:ascii="Times New Roman" w:hAnsi="Times New Roman" w:cs="Times New Roman"/>
          <w:sz w:val="24"/>
        </w:rPr>
        <w:t xml:space="preserve">ilgili yaptırımların bireyselleştirilmesi, yaptırımlara başvurma ve denetim sürecinde usuli güvenceler tanınması, değişen koşullara göre uyarlama yönlerinden sorunlar göze çarpmaktadır. </w:t>
      </w:r>
    </w:p>
    <w:p w:rsidR="006E6EEE" w:rsidRDefault="006E6EEE" w:rsidP="00E25CA5">
      <w:pPr>
        <w:pStyle w:val="ListeParagraf"/>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 xml:space="preserve">Cürmi bir organizasyon ile ilişkilenmenin her biçiminin ceza hukuku yaptırımını müstelzim olmadığı görüşü, Türk hukukunda içselleştirilmemiştir. Cürmi organizasyonla ilişkilenen kişilere hem ceza hukuku hem de diğer hukuk dallarından yaptırım uygulanması durumunda bu ilişkinin nasıl kurulacağı ya da genel olarak da cürmi bir organizasyona karşı ceza hukuku ve diğer hukuk dalları tarafından gösterilecek tepkinin ve bu farklı hukuk dalları arasındaki ilişkinin unsurları düzenlenmemiştir. </w:t>
      </w:r>
    </w:p>
    <w:p w:rsidR="006E6EEE" w:rsidRPr="00BD3F25" w:rsidRDefault="006E6EEE" w:rsidP="006E6EEE">
      <w:pPr>
        <w:pStyle w:val="ListeParagraf"/>
        <w:spacing w:line="360" w:lineRule="auto"/>
        <w:ind w:left="1800"/>
        <w:jc w:val="both"/>
        <w:rPr>
          <w:rFonts w:ascii="Times New Roman" w:hAnsi="Times New Roman" w:cs="Times New Roman"/>
          <w:sz w:val="24"/>
        </w:rPr>
      </w:pPr>
    </w:p>
    <w:p w:rsidR="00D81E2A" w:rsidRPr="00D81E2A" w:rsidRDefault="00D81E2A" w:rsidP="00D81E2A">
      <w:pPr>
        <w:spacing w:line="360" w:lineRule="auto"/>
        <w:jc w:val="center"/>
        <w:rPr>
          <w:rFonts w:ascii="Times New Roman" w:hAnsi="Times New Roman" w:cs="Times New Roman"/>
          <w:b/>
          <w:sz w:val="24"/>
        </w:rPr>
      </w:pPr>
      <w:r w:rsidRPr="00D81E2A">
        <w:rPr>
          <w:rFonts w:ascii="Times New Roman" w:hAnsi="Times New Roman" w:cs="Times New Roman"/>
          <w:b/>
          <w:sz w:val="24"/>
        </w:rPr>
        <w:t>KAYNAKÇA</w:t>
      </w:r>
    </w:p>
    <w:p w:rsidR="00377D1E" w:rsidRDefault="00377D1E" w:rsidP="00D81E2A">
      <w:pPr>
        <w:spacing w:line="360" w:lineRule="auto"/>
        <w:jc w:val="both"/>
        <w:rPr>
          <w:rFonts w:ascii="Times New Roman" w:hAnsi="Times New Roman" w:cs="Times New Roman"/>
          <w:b/>
          <w:bCs/>
          <w:sz w:val="24"/>
        </w:rPr>
      </w:pPr>
      <w:r w:rsidRPr="00377D1E">
        <w:rPr>
          <w:rFonts w:ascii="Times New Roman" w:hAnsi="Times New Roman" w:cs="Times New Roman"/>
          <w:sz w:val="24"/>
        </w:rPr>
        <w:t xml:space="preserve">AİHM Büyük Daire, </w:t>
      </w:r>
      <w:r w:rsidRPr="00377D1E">
        <w:rPr>
          <w:rFonts w:ascii="Times New Roman" w:hAnsi="Times New Roman" w:cs="Times New Roman"/>
          <w:b/>
          <w:bCs/>
          <w:sz w:val="24"/>
        </w:rPr>
        <w:t xml:space="preserve">Selahattin Demirtaş v. Türkiye 2, </w:t>
      </w:r>
      <w:r w:rsidRPr="00377D1E">
        <w:rPr>
          <w:rFonts w:ascii="Times New Roman" w:hAnsi="Times New Roman" w:cs="Times New Roman"/>
          <w:bCs/>
          <w:sz w:val="24"/>
        </w:rPr>
        <w:t>B.N. 14305/17, 22.12.2020</w:t>
      </w:r>
      <w:r>
        <w:rPr>
          <w:rFonts w:ascii="Times New Roman" w:hAnsi="Times New Roman" w:cs="Times New Roman"/>
          <w:bCs/>
          <w:sz w:val="24"/>
        </w:rPr>
        <w:t>.</w:t>
      </w:r>
    </w:p>
    <w:p w:rsidR="00377D1E" w:rsidRDefault="00377D1E" w:rsidP="00D81E2A">
      <w:pPr>
        <w:spacing w:line="360" w:lineRule="auto"/>
        <w:jc w:val="both"/>
        <w:rPr>
          <w:rFonts w:ascii="Times New Roman" w:hAnsi="Times New Roman" w:cs="Times New Roman"/>
          <w:sz w:val="24"/>
        </w:rPr>
      </w:pPr>
      <w:r w:rsidRPr="00377D1E">
        <w:rPr>
          <w:rFonts w:ascii="Times New Roman" w:hAnsi="Times New Roman" w:cs="Times New Roman"/>
          <w:bCs/>
          <w:sz w:val="24"/>
        </w:rPr>
        <w:t xml:space="preserve">AİHM Büyük Daire, </w:t>
      </w:r>
      <w:r w:rsidRPr="00377D1E">
        <w:rPr>
          <w:rFonts w:ascii="Times New Roman" w:hAnsi="Times New Roman" w:cs="Times New Roman"/>
          <w:b/>
          <w:bCs/>
          <w:sz w:val="24"/>
        </w:rPr>
        <w:t>Yüksel Yalçınkaya v. Türkiye,</w:t>
      </w:r>
      <w:r w:rsidRPr="00377D1E">
        <w:rPr>
          <w:rFonts w:ascii="Times New Roman" w:hAnsi="Times New Roman" w:cs="Times New Roman"/>
          <w:bCs/>
          <w:sz w:val="24"/>
        </w:rPr>
        <w:t xml:space="preserve"> B.N</w:t>
      </w:r>
      <w:r>
        <w:rPr>
          <w:rFonts w:ascii="Times New Roman" w:hAnsi="Times New Roman" w:cs="Times New Roman"/>
          <w:bCs/>
          <w:sz w:val="24"/>
        </w:rPr>
        <w:t>. 15669/20, 26.09.2023.</w:t>
      </w:r>
    </w:p>
    <w:p w:rsidR="00DF186C" w:rsidRDefault="00DF186C" w:rsidP="00D81E2A">
      <w:pPr>
        <w:spacing w:line="360" w:lineRule="auto"/>
        <w:jc w:val="both"/>
        <w:rPr>
          <w:rFonts w:ascii="Times New Roman" w:hAnsi="Times New Roman" w:cs="Times New Roman"/>
          <w:sz w:val="24"/>
        </w:rPr>
      </w:pPr>
      <w:r w:rsidRPr="00DF186C">
        <w:rPr>
          <w:rFonts w:ascii="Times New Roman" w:hAnsi="Times New Roman" w:cs="Times New Roman"/>
          <w:sz w:val="24"/>
        </w:rPr>
        <w:t xml:space="preserve">Anayasa Mahkemesi, </w:t>
      </w:r>
      <w:r w:rsidRPr="00DF186C">
        <w:rPr>
          <w:rFonts w:ascii="Times New Roman" w:hAnsi="Times New Roman" w:cs="Times New Roman"/>
          <w:b/>
          <w:bCs/>
          <w:sz w:val="24"/>
        </w:rPr>
        <w:t>E: 2023/132, K: 2023/183 sayılı ve 26.10.2023 tarihli karar,</w:t>
      </w:r>
      <w:r w:rsidRPr="00DF186C">
        <w:rPr>
          <w:rFonts w:ascii="Times New Roman" w:hAnsi="Times New Roman" w:cs="Times New Roman"/>
          <w:bCs/>
          <w:sz w:val="24"/>
        </w:rPr>
        <w:t xml:space="preserve"> (32393 sayılı ve 08.12.2023 tarihli Resmi Gazete).</w:t>
      </w:r>
    </w:p>
    <w:p w:rsidR="0023282F" w:rsidRDefault="0023282F" w:rsidP="00D81E2A">
      <w:pPr>
        <w:spacing w:line="360" w:lineRule="auto"/>
        <w:jc w:val="both"/>
        <w:rPr>
          <w:rFonts w:ascii="Times New Roman" w:hAnsi="Times New Roman" w:cs="Times New Roman"/>
          <w:sz w:val="24"/>
        </w:rPr>
      </w:pPr>
      <w:r>
        <w:rPr>
          <w:rFonts w:ascii="Times New Roman" w:hAnsi="Times New Roman" w:cs="Times New Roman"/>
          <w:sz w:val="24"/>
        </w:rPr>
        <w:t>Anayasa Mahkemesi</w:t>
      </w:r>
      <w:r w:rsidRPr="0023282F">
        <w:rPr>
          <w:rFonts w:ascii="Times New Roman" w:hAnsi="Times New Roman" w:cs="Times New Roman"/>
          <w:sz w:val="24"/>
        </w:rPr>
        <w:t xml:space="preserve">, </w:t>
      </w:r>
      <w:r w:rsidRPr="0023282F">
        <w:rPr>
          <w:rFonts w:ascii="Times New Roman" w:hAnsi="Times New Roman" w:cs="Times New Roman"/>
          <w:b/>
          <w:sz w:val="24"/>
        </w:rPr>
        <w:t>Hamit Yakut Başvurusu,</w:t>
      </w:r>
      <w:r w:rsidRPr="0023282F">
        <w:rPr>
          <w:rFonts w:ascii="Times New Roman" w:hAnsi="Times New Roman" w:cs="Times New Roman"/>
          <w:sz w:val="24"/>
        </w:rPr>
        <w:t xml:space="preserve"> B.N: 2014/6548 sayılı ve 10.06.2021 tarihli karar (31557 sayılı ve 03.08.2021 tarihli Resmi Gazete).</w:t>
      </w:r>
    </w:p>
    <w:p w:rsidR="0023282F" w:rsidRDefault="0023282F" w:rsidP="00D81E2A">
      <w:pPr>
        <w:spacing w:line="360" w:lineRule="auto"/>
        <w:jc w:val="both"/>
        <w:rPr>
          <w:rFonts w:ascii="Times New Roman" w:hAnsi="Times New Roman" w:cs="Times New Roman"/>
          <w:sz w:val="24"/>
        </w:rPr>
      </w:pPr>
      <w:r>
        <w:rPr>
          <w:rFonts w:ascii="Times New Roman" w:hAnsi="Times New Roman" w:cs="Times New Roman"/>
          <w:sz w:val="24"/>
        </w:rPr>
        <w:t>Anayasa Mahkemesi,</w:t>
      </w:r>
      <w:r w:rsidR="00D81E2A" w:rsidRPr="00D81E2A">
        <w:rPr>
          <w:rFonts w:ascii="Times New Roman" w:hAnsi="Times New Roman" w:cs="Times New Roman"/>
          <w:sz w:val="24"/>
        </w:rPr>
        <w:t xml:space="preserve"> </w:t>
      </w:r>
      <w:r w:rsidR="00D81E2A" w:rsidRPr="0023282F">
        <w:rPr>
          <w:rFonts w:ascii="Times New Roman" w:hAnsi="Times New Roman" w:cs="Times New Roman"/>
          <w:b/>
          <w:bCs/>
          <w:sz w:val="24"/>
        </w:rPr>
        <w:t xml:space="preserve">E: 2018/89, K: 2019/84 sayılı ve 14.11.2019 </w:t>
      </w:r>
      <w:r w:rsidRPr="0023282F">
        <w:rPr>
          <w:rFonts w:ascii="Times New Roman" w:hAnsi="Times New Roman" w:cs="Times New Roman"/>
          <w:b/>
          <w:sz w:val="24"/>
        </w:rPr>
        <w:t>tarihli karar,</w:t>
      </w:r>
      <w:r w:rsidR="00D81E2A" w:rsidRPr="0023282F">
        <w:rPr>
          <w:rFonts w:ascii="Times New Roman" w:hAnsi="Times New Roman" w:cs="Times New Roman"/>
          <w:b/>
          <w:sz w:val="24"/>
        </w:rPr>
        <w:t xml:space="preserve"> </w:t>
      </w:r>
      <w:r w:rsidR="00D81E2A" w:rsidRPr="00D81E2A">
        <w:rPr>
          <w:rFonts w:ascii="Times New Roman" w:hAnsi="Times New Roman" w:cs="Times New Roman"/>
          <w:sz w:val="24"/>
        </w:rPr>
        <w:t>(13.02.2020 tarihli ve 31038 sayılı Resmi Gazete)</w:t>
      </w:r>
      <w:r>
        <w:rPr>
          <w:rFonts w:ascii="Times New Roman" w:hAnsi="Times New Roman" w:cs="Times New Roman"/>
          <w:sz w:val="24"/>
        </w:rPr>
        <w:t>.</w:t>
      </w:r>
    </w:p>
    <w:p w:rsidR="00375ECF" w:rsidRDefault="00375ECF" w:rsidP="00D81E2A">
      <w:pPr>
        <w:spacing w:line="360" w:lineRule="auto"/>
        <w:jc w:val="both"/>
        <w:rPr>
          <w:rFonts w:ascii="Times New Roman" w:hAnsi="Times New Roman" w:cs="Times New Roman"/>
          <w:sz w:val="24"/>
        </w:rPr>
      </w:pPr>
      <w:r w:rsidRPr="00375ECF">
        <w:rPr>
          <w:rFonts w:ascii="Times New Roman" w:hAnsi="Times New Roman" w:cs="Times New Roman"/>
          <w:sz w:val="24"/>
        </w:rPr>
        <w:t xml:space="preserve">Arzt, Gunther, “Zur Strafbarkeit des Erpressungsopfers“, </w:t>
      </w:r>
      <w:r w:rsidRPr="00375ECF">
        <w:rPr>
          <w:rFonts w:ascii="Times New Roman" w:hAnsi="Times New Roman" w:cs="Times New Roman"/>
          <w:b/>
          <w:sz w:val="24"/>
        </w:rPr>
        <w:t xml:space="preserve">JuristenZeitung, </w:t>
      </w:r>
      <w:r w:rsidRPr="00375ECF">
        <w:rPr>
          <w:rFonts w:ascii="Times New Roman" w:hAnsi="Times New Roman" w:cs="Times New Roman"/>
          <w:sz w:val="24"/>
        </w:rPr>
        <w:t xml:space="preserve">21/2001, s. 1052-1057. </w:t>
      </w:r>
    </w:p>
    <w:p w:rsidR="00514A59" w:rsidRDefault="00514A59" w:rsidP="00D81E2A">
      <w:pPr>
        <w:spacing w:line="360" w:lineRule="auto"/>
        <w:jc w:val="both"/>
        <w:rPr>
          <w:rFonts w:ascii="Times New Roman" w:hAnsi="Times New Roman" w:cs="Times New Roman"/>
          <w:sz w:val="24"/>
        </w:rPr>
      </w:pPr>
      <w:r>
        <w:rPr>
          <w:rFonts w:ascii="Times New Roman" w:hAnsi="Times New Roman" w:cs="Times New Roman"/>
          <w:sz w:val="24"/>
        </w:rPr>
        <w:t xml:space="preserve">Aslan, Fethi: </w:t>
      </w:r>
      <w:r w:rsidRPr="00514A59">
        <w:rPr>
          <w:rFonts w:ascii="Times New Roman" w:hAnsi="Times New Roman" w:cs="Times New Roman"/>
          <w:b/>
          <w:sz w:val="24"/>
        </w:rPr>
        <w:t>“FETÖ/PDY ile İrtibat ve İltisaklı Olduklarından Bahisle Meslekten İhraç Edilen Hâkim ve Savcıların Dosyalarında Aile ve Özel Hayata Saygı Hakkı Bakımından Danıştay Beşinci Dairesinin Değerlendirmesi”,</w:t>
      </w:r>
      <w:r>
        <w:rPr>
          <w:rFonts w:ascii="Times New Roman" w:hAnsi="Times New Roman" w:cs="Times New Roman"/>
          <w:sz w:val="24"/>
        </w:rPr>
        <w:t xml:space="preserve"> </w:t>
      </w:r>
      <w:r w:rsidRPr="00514A59">
        <w:rPr>
          <w:rFonts w:ascii="Times New Roman" w:hAnsi="Times New Roman" w:cs="Times New Roman"/>
          <w:sz w:val="24"/>
        </w:rPr>
        <w:t xml:space="preserve">Anayasa Yargısı, </w:t>
      </w:r>
      <w:r>
        <w:rPr>
          <w:rFonts w:ascii="Times New Roman" w:hAnsi="Times New Roman" w:cs="Times New Roman"/>
          <w:sz w:val="24"/>
        </w:rPr>
        <w:t>38/2, 2021</w:t>
      </w:r>
      <w:r w:rsidRPr="00514A59">
        <w:rPr>
          <w:rFonts w:ascii="Times New Roman" w:hAnsi="Times New Roman" w:cs="Times New Roman"/>
          <w:sz w:val="24"/>
        </w:rPr>
        <w:t>, s. 287–291.</w:t>
      </w:r>
    </w:p>
    <w:p w:rsidR="00D81E2A" w:rsidRPr="00D81E2A" w:rsidRDefault="00D81E2A" w:rsidP="00D81E2A">
      <w:pPr>
        <w:spacing w:line="360" w:lineRule="auto"/>
        <w:jc w:val="both"/>
        <w:rPr>
          <w:rFonts w:ascii="Times New Roman" w:hAnsi="Times New Roman" w:cs="Times New Roman"/>
          <w:sz w:val="24"/>
          <w:lang w:val="de-DE"/>
        </w:rPr>
      </w:pPr>
      <w:r w:rsidRPr="00D81E2A">
        <w:rPr>
          <w:rFonts w:ascii="Times New Roman" w:hAnsi="Times New Roman" w:cs="Times New Roman"/>
          <w:sz w:val="24"/>
        </w:rPr>
        <w:t xml:space="preserve">Bützler, Volker: </w:t>
      </w:r>
      <w:r w:rsidRPr="00D81E2A">
        <w:rPr>
          <w:rFonts w:ascii="Times New Roman" w:hAnsi="Times New Roman" w:cs="Times New Roman"/>
          <w:b/>
          <w:sz w:val="24"/>
          <w:lang w:val="de-DE"/>
        </w:rPr>
        <w:t xml:space="preserve">Staatsschutz mittels Vorfeldkriminalisierung Eine Studie zum Hochverrat, Terrorismus und den schweren staatsgefährdenden Gewalttaten, </w:t>
      </w:r>
      <w:r w:rsidRPr="00D81E2A">
        <w:rPr>
          <w:rFonts w:ascii="Times New Roman" w:hAnsi="Times New Roman" w:cs="Times New Roman"/>
          <w:sz w:val="24"/>
          <w:lang w:val="de-DE"/>
        </w:rPr>
        <w:t xml:space="preserve">Baden – Baden, Nomos, 2017. </w:t>
      </w:r>
    </w:p>
    <w:p w:rsidR="001D03CD" w:rsidRDefault="001D03CD" w:rsidP="00D81E2A">
      <w:pPr>
        <w:spacing w:line="360" w:lineRule="auto"/>
        <w:jc w:val="both"/>
        <w:rPr>
          <w:rFonts w:ascii="Times New Roman" w:hAnsi="Times New Roman" w:cs="Times New Roman"/>
          <w:sz w:val="24"/>
        </w:rPr>
      </w:pPr>
      <w:r>
        <w:rPr>
          <w:rFonts w:ascii="Times New Roman" w:hAnsi="Times New Roman" w:cs="Times New Roman"/>
          <w:sz w:val="24"/>
        </w:rPr>
        <w:t>Duygun, Ahmet Mert:</w:t>
      </w:r>
      <w:r w:rsidRPr="001D03CD">
        <w:rPr>
          <w:rFonts w:ascii="Times New Roman" w:hAnsi="Times New Roman" w:cs="Times New Roman"/>
          <w:sz w:val="24"/>
        </w:rPr>
        <w:t xml:space="preserve"> </w:t>
      </w:r>
      <w:r w:rsidRPr="001D03CD">
        <w:rPr>
          <w:rFonts w:ascii="Times New Roman" w:hAnsi="Times New Roman" w:cs="Times New Roman"/>
          <w:b/>
          <w:sz w:val="24"/>
        </w:rPr>
        <w:t>“Yeniden Birleşme (Wiedervereinigung) Sonrasında Demokratik Almanya Cumhuriyeti’ndeki Kamu Görevlilerinin Arındırılmasının (Lustration) İnsan Hakları Ve Hukuk Devleti Açısından Değerlendirilmesi”,</w:t>
      </w:r>
      <w:r w:rsidRPr="001D03CD">
        <w:rPr>
          <w:rFonts w:ascii="Times New Roman" w:hAnsi="Times New Roman" w:cs="Times New Roman"/>
          <w:sz w:val="24"/>
        </w:rPr>
        <w:t xml:space="preserve"> Türk</w:t>
      </w:r>
      <w:r>
        <w:rPr>
          <w:rFonts w:ascii="Times New Roman" w:hAnsi="Times New Roman" w:cs="Times New Roman"/>
          <w:sz w:val="24"/>
        </w:rPr>
        <w:t xml:space="preserve"> </w:t>
      </w:r>
      <w:r w:rsidRPr="001D03CD">
        <w:rPr>
          <w:rFonts w:ascii="Times New Roman" w:hAnsi="Times New Roman" w:cs="Times New Roman"/>
          <w:sz w:val="24"/>
        </w:rPr>
        <w:t>-</w:t>
      </w:r>
      <w:r>
        <w:rPr>
          <w:rFonts w:ascii="Times New Roman" w:hAnsi="Times New Roman" w:cs="Times New Roman"/>
          <w:sz w:val="24"/>
        </w:rPr>
        <w:t xml:space="preserve"> </w:t>
      </w:r>
      <w:r w:rsidRPr="001D03CD">
        <w:rPr>
          <w:rFonts w:ascii="Times New Roman" w:hAnsi="Times New Roman" w:cs="Times New Roman"/>
          <w:sz w:val="24"/>
        </w:rPr>
        <w:t xml:space="preserve">Alman Üniversitesi Hukuk Fakültesi Dergisi, </w:t>
      </w:r>
      <w:r>
        <w:rPr>
          <w:rFonts w:ascii="Times New Roman" w:hAnsi="Times New Roman" w:cs="Times New Roman"/>
          <w:sz w:val="24"/>
        </w:rPr>
        <w:t>4/1,</w:t>
      </w:r>
      <w:r w:rsidRPr="001D03CD">
        <w:rPr>
          <w:rFonts w:ascii="Times New Roman" w:hAnsi="Times New Roman" w:cs="Times New Roman"/>
          <w:sz w:val="24"/>
        </w:rPr>
        <w:t xml:space="preserve"> 2022, </w:t>
      </w:r>
      <w:r>
        <w:rPr>
          <w:rFonts w:ascii="Times New Roman" w:hAnsi="Times New Roman" w:cs="Times New Roman"/>
          <w:sz w:val="24"/>
        </w:rPr>
        <w:t>s</w:t>
      </w:r>
      <w:r w:rsidRPr="001D03CD">
        <w:rPr>
          <w:rFonts w:ascii="Times New Roman" w:hAnsi="Times New Roman" w:cs="Times New Roman"/>
          <w:sz w:val="24"/>
        </w:rPr>
        <w:t>. 27</w:t>
      </w:r>
      <w:r>
        <w:rPr>
          <w:rFonts w:ascii="Times New Roman" w:hAnsi="Times New Roman" w:cs="Times New Roman"/>
          <w:sz w:val="24"/>
        </w:rPr>
        <w:t xml:space="preserve"> </w:t>
      </w:r>
      <w:r w:rsidRPr="001D03CD">
        <w:rPr>
          <w:rFonts w:ascii="Times New Roman" w:hAnsi="Times New Roman" w:cs="Times New Roman"/>
          <w:sz w:val="24"/>
        </w:rPr>
        <w:t>-</w:t>
      </w:r>
      <w:r>
        <w:rPr>
          <w:rFonts w:ascii="Times New Roman" w:hAnsi="Times New Roman" w:cs="Times New Roman"/>
          <w:sz w:val="24"/>
        </w:rPr>
        <w:t xml:space="preserve"> </w:t>
      </w:r>
      <w:r w:rsidRPr="001D03CD">
        <w:rPr>
          <w:rFonts w:ascii="Times New Roman" w:hAnsi="Times New Roman" w:cs="Times New Roman"/>
          <w:sz w:val="24"/>
        </w:rPr>
        <w:t>116.</w:t>
      </w:r>
      <w:r w:rsidRPr="001D03CD">
        <w:rPr>
          <w:rFonts w:ascii="Times New Roman" w:hAnsi="Times New Roman" w:cs="Times New Roman"/>
          <w:sz w:val="24"/>
        </w:rPr>
        <w:tab/>
      </w:r>
    </w:p>
    <w:p w:rsidR="00D81E2A" w:rsidRPr="00D81E2A" w:rsidRDefault="00D81E2A" w:rsidP="00D81E2A">
      <w:pPr>
        <w:spacing w:line="360" w:lineRule="auto"/>
        <w:jc w:val="both"/>
        <w:rPr>
          <w:rFonts w:ascii="Times New Roman" w:hAnsi="Times New Roman" w:cs="Times New Roman"/>
          <w:b/>
          <w:bCs/>
          <w:sz w:val="24"/>
          <w:lang w:val="de-DE"/>
        </w:rPr>
      </w:pPr>
      <w:r w:rsidRPr="00D81E2A">
        <w:rPr>
          <w:rFonts w:ascii="Times New Roman" w:hAnsi="Times New Roman" w:cs="Times New Roman"/>
          <w:sz w:val="24"/>
        </w:rPr>
        <w:t xml:space="preserve">Eroshkina, Natalia: </w:t>
      </w:r>
      <w:r w:rsidRPr="00D81E2A">
        <w:rPr>
          <w:rFonts w:ascii="Times New Roman" w:hAnsi="Times New Roman" w:cs="Times New Roman"/>
          <w:b/>
          <w:bCs/>
          <w:sz w:val="24"/>
          <w:lang w:val="de-DE"/>
        </w:rPr>
        <w:t xml:space="preserve">Die organisationsbezogene Beteiligung im Strafrecht Das tatbestandsmäßige Verhalten der Organisationsdelikte und das Phänomen der Terrorismusfinanzierung, </w:t>
      </w:r>
      <w:r w:rsidRPr="00D81E2A">
        <w:rPr>
          <w:rFonts w:ascii="Times New Roman" w:hAnsi="Times New Roman" w:cs="Times New Roman"/>
          <w:bCs/>
          <w:sz w:val="24"/>
          <w:lang w:val="de-DE"/>
        </w:rPr>
        <w:t>Berlin, Duncker &amp; Humblot, 2011.</w:t>
      </w:r>
      <w:r w:rsidRPr="00D81E2A">
        <w:rPr>
          <w:rFonts w:ascii="Times New Roman" w:hAnsi="Times New Roman" w:cs="Times New Roman"/>
          <w:b/>
          <w:bCs/>
          <w:sz w:val="24"/>
          <w:lang w:val="de-DE"/>
        </w:rPr>
        <w:t xml:space="preserve"> </w:t>
      </w:r>
    </w:p>
    <w:p w:rsidR="001B27F7" w:rsidRPr="001B27F7" w:rsidRDefault="001B27F7" w:rsidP="001B27F7">
      <w:pPr>
        <w:spacing w:line="360" w:lineRule="auto"/>
        <w:jc w:val="both"/>
        <w:rPr>
          <w:rFonts w:ascii="Times New Roman" w:hAnsi="Times New Roman" w:cs="Times New Roman"/>
          <w:bCs/>
          <w:sz w:val="24"/>
          <w:lang w:val="de-DE"/>
        </w:rPr>
      </w:pPr>
      <w:r w:rsidRPr="001B27F7">
        <w:rPr>
          <w:rFonts w:ascii="Times New Roman" w:hAnsi="Times New Roman" w:cs="Times New Roman"/>
          <w:bCs/>
          <w:sz w:val="24"/>
        </w:rPr>
        <w:t>Erözden,</w:t>
      </w:r>
      <w:r>
        <w:rPr>
          <w:rFonts w:ascii="Times New Roman" w:hAnsi="Times New Roman" w:cs="Times New Roman"/>
          <w:bCs/>
          <w:sz w:val="24"/>
        </w:rPr>
        <w:t xml:space="preserve"> Ozan:</w:t>
      </w:r>
      <w:r w:rsidRPr="001B27F7">
        <w:rPr>
          <w:rFonts w:ascii="Times New Roman" w:hAnsi="Times New Roman" w:cs="Times New Roman"/>
          <w:bCs/>
          <w:sz w:val="24"/>
        </w:rPr>
        <w:t xml:space="preserve"> </w:t>
      </w:r>
      <w:r w:rsidRPr="001B27F7">
        <w:rPr>
          <w:rFonts w:ascii="Times New Roman" w:hAnsi="Times New Roman" w:cs="Times New Roman"/>
          <w:b/>
          <w:bCs/>
          <w:sz w:val="24"/>
        </w:rPr>
        <w:t>Geçmişle Yüzleşme ve Ceza Adaleti: Yugoslavya Deneyimi,</w:t>
      </w:r>
      <w:r w:rsidRPr="001B27F7">
        <w:rPr>
          <w:rFonts w:ascii="Times New Roman" w:hAnsi="Times New Roman" w:cs="Times New Roman"/>
          <w:bCs/>
          <w:sz w:val="24"/>
        </w:rPr>
        <w:t xml:space="preserve"> Dost, Ankara, 2017</w:t>
      </w:r>
      <w:r>
        <w:rPr>
          <w:rFonts w:ascii="Times New Roman" w:hAnsi="Times New Roman" w:cs="Times New Roman"/>
          <w:bCs/>
          <w:sz w:val="24"/>
        </w:rPr>
        <w:t>.</w:t>
      </w:r>
    </w:p>
    <w:p w:rsidR="005C1B6E" w:rsidRPr="005C1B6E" w:rsidRDefault="005C1B6E" w:rsidP="005C1B6E">
      <w:pPr>
        <w:spacing w:line="360" w:lineRule="auto"/>
        <w:jc w:val="both"/>
        <w:rPr>
          <w:rFonts w:ascii="Times New Roman" w:hAnsi="Times New Roman" w:cs="Times New Roman"/>
          <w:bCs/>
          <w:sz w:val="24"/>
          <w:lang w:val="de-DE"/>
        </w:rPr>
      </w:pPr>
      <w:r w:rsidRPr="005C1B6E">
        <w:rPr>
          <w:rFonts w:ascii="Times New Roman" w:hAnsi="Times New Roman" w:cs="Times New Roman"/>
          <w:bCs/>
          <w:sz w:val="24"/>
        </w:rPr>
        <w:t>Fraenkel,</w:t>
      </w:r>
      <w:r>
        <w:rPr>
          <w:rFonts w:ascii="Times New Roman" w:hAnsi="Times New Roman" w:cs="Times New Roman"/>
          <w:bCs/>
          <w:sz w:val="24"/>
        </w:rPr>
        <w:t xml:space="preserve"> Ernst:</w:t>
      </w:r>
      <w:r w:rsidRPr="005C1B6E">
        <w:rPr>
          <w:rFonts w:ascii="Times New Roman" w:hAnsi="Times New Roman" w:cs="Times New Roman"/>
          <w:bCs/>
          <w:sz w:val="24"/>
        </w:rPr>
        <w:t xml:space="preserve"> </w:t>
      </w:r>
      <w:r w:rsidRPr="005C1B6E">
        <w:rPr>
          <w:rFonts w:ascii="Times New Roman" w:hAnsi="Times New Roman" w:cs="Times New Roman"/>
          <w:b/>
          <w:bCs/>
          <w:sz w:val="24"/>
        </w:rPr>
        <w:t xml:space="preserve">İkili Devlet: Diktatörlük Teorisine Bir Katkı, </w:t>
      </w:r>
      <w:r w:rsidRPr="005C1B6E">
        <w:rPr>
          <w:rFonts w:ascii="Times New Roman" w:hAnsi="Times New Roman" w:cs="Times New Roman"/>
          <w:bCs/>
          <w:sz w:val="24"/>
        </w:rPr>
        <w:t>Çev. Tanıl Bora, İstanbul, İletişim, 2020</w:t>
      </w:r>
      <w:r>
        <w:rPr>
          <w:rFonts w:ascii="Times New Roman" w:hAnsi="Times New Roman" w:cs="Times New Roman"/>
          <w:bCs/>
          <w:sz w:val="24"/>
        </w:rPr>
        <w:t>.</w:t>
      </w:r>
    </w:p>
    <w:p w:rsidR="00D81E2A" w:rsidRPr="00D81E2A" w:rsidRDefault="00D81E2A" w:rsidP="00D81E2A">
      <w:pPr>
        <w:spacing w:line="360" w:lineRule="auto"/>
        <w:jc w:val="both"/>
        <w:rPr>
          <w:rFonts w:ascii="Times New Roman" w:hAnsi="Times New Roman" w:cs="Times New Roman"/>
          <w:bCs/>
          <w:sz w:val="24"/>
          <w:lang w:val="de-DE"/>
        </w:rPr>
      </w:pPr>
      <w:r w:rsidRPr="00D81E2A">
        <w:rPr>
          <w:rFonts w:ascii="Times New Roman" w:hAnsi="Times New Roman" w:cs="Times New Roman"/>
          <w:bCs/>
          <w:sz w:val="24"/>
          <w:lang w:val="de-DE"/>
        </w:rPr>
        <w:t>Hawickhorst, Katrin:</w:t>
      </w:r>
      <w:r w:rsidRPr="00D81E2A">
        <w:rPr>
          <w:rFonts w:ascii="Times New Roman" w:hAnsi="Times New Roman" w:cs="Times New Roman"/>
          <w:b/>
          <w:bCs/>
          <w:sz w:val="24"/>
          <w:lang w:val="de-DE"/>
        </w:rPr>
        <w:t xml:space="preserve"> § 129a StGB – Ein feindstrafrechtlicher Irrweg zur Terrorismusbekämpfung Kritische Analyse einer prozessualen Schlüsselnorm im materiellen Recht, </w:t>
      </w:r>
      <w:r w:rsidRPr="00D81E2A">
        <w:rPr>
          <w:rFonts w:ascii="Times New Roman" w:hAnsi="Times New Roman" w:cs="Times New Roman"/>
          <w:bCs/>
          <w:sz w:val="24"/>
          <w:lang w:val="de-DE"/>
        </w:rPr>
        <w:t>Berlin, Duncker &amp; Humblot, 2011.</w:t>
      </w:r>
    </w:p>
    <w:p w:rsidR="00DF186C" w:rsidRPr="00145A74" w:rsidRDefault="00D81E2A" w:rsidP="00145A74">
      <w:pPr>
        <w:spacing w:line="360" w:lineRule="auto"/>
        <w:jc w:val="both"/>
        <w:rPr>
          <w:rFonts w:ascii="Times New Roman" w:hAnsi="Times New Roman" w:cs="Times New Roman"/>
          <w:sz w:val="24"/>
          <w:lang w:val="de-DE"/>
        </w:rPr>
      </w:pPr>
      <w:r w:rsidRPr="00D81E2A">
        <w:rPr>
          <w:rFonts w:ascii="Times New Roman" w:hAnsi="Times New Roman" w:cs="Times New Roman"/>
          <w:b/>
          <w:bCs/>
          <w:sz w:val="24"/>
          <w:lang w:val="de-DE"/>
        </w:rPr>
        <w:t>Gesetz zur Befreiung von Nationalsozialismus un</w:t>
      </w:r>
      <w:r w:rsidR="00145A74">
        <w:rPr>
          <w:rFonts w:ascii="Times New Roman" w:hAnsi="Times New Roman" w:cs="Times New Roman"/>
          <w:b/>
          <w:bCs/>
          <w:sz w:val="24"/>
          <w:lang w:val="de-DE"/>
        </w:rPr>
        <w:t xml:space="preserve">d Militarismus vom 5. März 1946: </w:t>
      </w:r>
      <w:r w:rsidR="00145A74" w:rsidRPr="00145A74">
        <w:rPr>
          <w:rFonts w:ascii="Times New Roman" w:hAnsi="Times New Roman" w:cs="Times New Roman"/>
          <w:b/>
          <w:bCs/>
          <w:sz w:val="24"/>
          <w:lang w:val="de-DE"/>
        </w:rPr>
        <w:t>mit</w:t>
      </w:r>
      <w:r w:rsidR="00145A74">
        <w:rPr>
          <w:rFonts w:ascii="Times New Roman" w:hAnsi="Times New Roman" w:cs="Times New Roman"/>
          <w:b/>
          <w:bCs/>
          <w:sz w:val="24"/>
          <w:lang w:val="de-DE"/>
        </w:rPr>
        <w:t xml:space="preserve"> den Ausführungsvorschriften, der Anweisung fü</w:t>
      </w:r>
      <w:r w:rsidR="00145A74" w:rsidRPr="00145A74">
        <w:rPr>
          <w:rFonts w:ascii="Times New Roman" w:hAnsi="Times New Roman" w:cs="Times New Roman"/>
          <w:b/>
          <w:bCs/>
          <w:sz w:val="24"/>
          <w:lang w:val="de-DE"/>
        </w:rPr>
        <w:t>r die Auswerter der Meldebogen</w:t>
      </w:r>
      <w:r w:rsidR="00145A74">
        <w:rPr>
          <w:rFonts w:ascii="Times New Roman" w:hAnsi="Times New Roman" w:cs="Times New Roman"/>
          <w:b/>
          <w:bCs/>
          <w:sz w:val="24"/>
          <w:lang w:val="de-DE"/>
        </w:rPr>
        <w:t xml:space="preserve"> </w:t>
      </w:r>
      <w:r w:rsidR="00145A74" w:rsidRPr="00145A74">
        <w:rPr>
          <w:rFonts w:ascii="Times New Roman" w:hAnsi="Times New Roman" w:cs="Times New Roman"/>
          <w:b/>
          <w:bCs/>
          <w:sz w:val="24"/>
          <w:lang w:val="de-DE"/>
        </w:rPr>
        <w:t>und der Rangliste in mehrfarbiger Wiedergabe</w:t>
      </w:r>
      <w:r w:rsidR="00145A74">
        <w:rPr>
          <w:rFonts w:ascii="Times New Roman" w:hAnsi="Times New Roman" w:cs="Times New Roman"/>
          <w:b/>
          <w:bCs/>
          <w:sz w:val="24"/>
          <w:lang w:val="de-DE"/>
        </w:rPr>
        <w:t xml:space="preserve">, </w:t>
      </w:r>
      <w:r w:rsidRPr="00D81E2A">
        <w:rPr>
          <w:rFonts w:ascii="Times New Roman" w:hAnsi="Times New Roman" w:cs="Times New Roman"/>
          <w:bCs/>
          <w:sz w:val="24"/>
          <w:lang w:val="de-DE"/>
        </w:rPr>
        <w:t>Hrsg. Erich Schullze,</w:t>
      </w:r>
      <w:r w:rsidRPr="00D81E2A">
        <w:rPr>
          <w:rFonts w:ascii="Times New Roman" w:hAnsi="Times New Roman" w:cs="Times New Roman"/>
          <w:sz w:val="24"/>
        </w:rPr>
        <w:t xml:space="preserve"> </w:t>
      </w:r>
      <w:r w:rsidR="00145A74" w:rsidRPr="00145A74">
        <w:rPr>
          <w:rFonts w:ascii="Times New Roman" w:hAnsi="Times New Roman" w:cs="Times New Roman"/>
          <w:sz w:val="24"/>
          <w:lang w:val="de-DE"/>
        </w:rPr>
        <w:t>Dritte, dur</w:t>
      </w:r>
      <w:r w:rsidR="00145A74">
        <w:rPr>
          <w:rFonts w:ascii="Times New Roman" w:hAnsi="Times New Roman" w:cs="Times New Roman"/>
          <w:sz w:val="24"/>
          <w:lang w:val="de-DE"/>
        </w:rPr>
        <w:t xml:space="preserve">chgesehene und ergänzte Auflage </w:t>
      </w:r>
      <w:r w:rsidR="00145A74" w:rsidRPr="00145A74">
        <w:rPr>
          <w:rFonts w:ascii="Times New Roman" w:hAnsi="Times New Roman" w:cs="Times New Roman"/>
          <w:sz w:val="24"/>
          <w:lang w:val="de-DE"/>
        </w:rPr>
        <w:t>m</w:t>
      </w:r>
      <w:r w:rsidR="00145A74">
        <w:rPr>
          <w:rFonts w:ascii="Times New Roman" w:hAnsi="Times New Roman" w:cs="Times New Roman"/>
          <w:sz w:val="24"/>
          <w:lang w:val="de-DE"/>
        </w:rPr>
        <w:t>it Nachtrag, enthaltend das 2. Ä</w:t>
      </w:r>
      <w:r w:rsidR="00145A74" w:rsidRPr="00145A74">
        <w:rPr>
          <w:rFonts w:ascii="Times New Roman" w:hAnsi="Times New Roman" w:cs="Times New Roman"/>
          <w:sz w:val="24"/>
          <w:lang w:val="de-DE"/>
        </w:rPr>
        <w:t>nderungsgesetz,</w:t>
      </w:r>
      <w:r w:rsidR="00145A74">
        <w:rPr>
          <w:rFonts w:ascii="Times New Roman" w:hAnsi="Times New Roman" w:cs="Times New Roman"/>
          <w:sz w:val="24"/>
          <w:lang w:val="de-DE"/>
        </w:rPr>
        <w:t xml:space="preserve"> </w:t>
      </w:r>
      <w:r w:rsidR="00145A74" w:rsidRPr="00145A74">
        <w:rPr>
          <w:rFonts w:ascii="Times New Roman" w:hAnsi="Times New Roman" w:cs="Times New Roman"/>
          <w:sz w:val="24"/>
          <w:lang w:val="de-DE"/>
        </w:rPr>
        <w:t>die Heimkehreramnestie u. a.</w:t>
      </w:r>
      <w:r w:rsidR="00145A74">
        <w:rPr>
          <w:rFonts w:ascii="Times New Roman" w:hAnsi="Times New Roman" w:cs="Times New Roman"/>
          <w:sz w:val="24"/>
          <w:lang w:val="de-DE"/>
        </w:rPr>
        <w:t xml:space="preserve">, </w:t>
      </w:r>
      <w:r w:rsidRPr="00D81E2A">
        <w:rPr>
          <w:rFonts w:ascii="Times New Roman" w:hAnsi="Times New Roman" w:cs="Times New Roman"/>
          <w:sz w:val="24"/>
        </w:rPr>
        <w:t xml:space="preserve">München, </w:t>
      </w:r>
      <w:r w:rsidRPr="00D81E2A">
        <w:rPr>
          <w:rFonts w:ascii="Times New Roman" w:hAnsi="Times New Roman" w:cs="Times New Roman"/>
          <w:bCs/>
          <w:sz w:val="24"/>
        </w:rPr>
        <w:t>Biederstein Verlag, 1948</w:t>
      </w:r>
      <w:r w:rsidR="002B44CB">
        <w:rPr>
          <w:rFonts w:ascii="Times New Roman" w:hAnsi="Times New Roman" w:cs="Times New Roman"/>
          <w:bCs/>
          <w:sz w:val="24"/>
        </w:rPr>
        <w:t>,</w:t>
      </w:r>
      <w:r w:rsidR="00DF186C">
        <w:rPr>
          <w:rFonts w:ascii="Times New Roman" w:hAnsi="Times New Roman" w:cs="Times New Roman"/>
          <w:bCs/>
          <w:sz w:val="24"/>
          <w:lang w:val="de-DE"/>
        </w:rPr>
        <w:t xml:space="preserve"> s. 1 – 114. </w:t>
      </w:r>
    </w:p>
    <w:p w:rsidR="00043FC9" w:rsidRPr="00043FC9" w:rsidRDefault="00043FC9" w:rsidP="00485D8F">
      <w:pPr>
        <w:spacing w:line="360" w:lineRule="auto"/>
        <w:jc w:val="both"/>
        <w:rPr>
          <w:rFonts w:ascii="Times New Roman" w:hAnsi="Times New Roman" w:cs="Times New Roman"/>
          <w:b/>
          <w:bCs/>
          <w:iCs/>
          <w:sz w:val="24"/>
        </w:rPr>
      </w:pPr>
      <w:r w:rsidRPr="00043FC9">
        <w:rPr>
          <w:rFonts w:ascii="Times New Roman" w:hAnsi="Times New Roman" w:cs="Times New Roman"/>
          <w:bCs/>
          <w:iCs/>
          <w:sz w:val="24"/>
        </w:rPr>
        <w:t xml:space="preserve">Jaspers, Karl: </w:t>
      </w:r>
      <w:r w:rsidRPr="00043FC9">
        <w:rPr>
          <w:rFonts w:ascii="Times New Roman" w:hAnsi="Times New Roman" w:cs="Times New Roman"/>
          <w:b/>
          <w:bCs/>
          <w:iCs/>
          <w:sz w:val="24"/>
        </w:rPr>
        <w:t>Suçluluk Sorunu Almanya’nın Siyasal Sorumluluğu Üzerine,</w:t>
      </w:r>
      <w:r w:rsidRPr="00043FC9">
        <w:rPr>
          <w:rFonts w:ascii="Times New Roman" w:hAnsi="Times New Roman" w:cs="Times New Roman"/>
          <w:bCs/>
          <w:iCs/>
          <w:sz w:val="24"/>
        </w:rPr>
        <w:t xml:space="preserve"> Çev. Emre Zeybekoğlu, İthaki, İstanbul, 2015.</w:t>
      </w:r>
    </w:p>
    <w:p w:rsidR="0000038A" w:rsidRDefault="0000038A" w:rsidP="00485D8F">
      <w:pPr>
        <w:spacing w:line="360" w:lineRule="auto"/>
        <w:jc w:val="both"/>
        <w:rPr>
          <w:rFonts w:ascii="Times New Roman" w:hAnsi="Times New Roman" w:cs="Times New Roman"/>
          <w:bCs/>
          <w:iCs/>
          <w:sz w:val="24"/>
        </w:rPr>
      </w:pPr>
      <w:r w:rsidRPr="0000038A">
        <w:rPr>
          <w:rFonts w:ascii="Times New Roman" w:hAnsi="Times New Roman" w:cs="Times New Roman"/>
          <w:bCs/>
          <w:iCs/>
          <w:sz w:val="24"/>
        </w:rPr>
        <w:t>Mazower,</w:t>
      </w:r>
      <w:r>
        <w:rPr>
          <w:rFonts w:ascii="Times New Roman" w:hAnsi="Times New Roman" w:cs="Times New Roman"/>
          <w:bCs/>
          <w:iCs/>
          <w:sz w:val="24"/>
        </w:rPr>
        <w:t xml:space="preserve"> Mark:</w:t>
      </w:r>
      <w:r w:rsidRPr="0000038A">
        <w:rPr>
          <w:rFonts w:ascii="Times New Roman" w:hAnsi="Times New Roman" w:cs="Times New Roman"/>
          <w:b/>
          <w:bCs/>
          <w:iCs/>
          <w:sz w:val="24"/>
        </w:rPr>
        <w:t xml:space="preserve"> Karanlık Kıta: Avrupa’nın Yirminci Yüzyılı,</w:t>
      </w:r>
      <w:r w:rsidRPr="0000038A">
        <w:rPr>
          <w:rFonts w:ascii="Times New Roman" w:hAnsi="Times New Roman" w:cs="Times New Roman"/>
          <w:bCs/>
          <w:iCs/>
          <w:sz w:val="24"/>
        </w:rPr>
        <w:t xml:space="preserve"> Çev. Dilek Cenkçiler, Yapı Kredi Yayınları, İstanbul, 2010</w:t>
      </w:r>
      <w:r>
        <w:rPr>
          <w:rFonts w:ascii="Times New Roman" w:hAnsi="Times New Roman" w:cs="Times New Roman"/>
          <w:bCs/>
          <w:iCs/>
          <w:sz w:val="24"/>
        </w:rPr>
        <w:t>.</w:t>
      </w:r>
    </w:p>
    <w:p w:rsidR="00043FC9" w:rsidRPr="00043FC9" w:rsidRDefault="00043FC9" w:rsidP="00485D8F">
      <w:pPr>
        <w:spacing w:line="360" w:lineRule="auto"/>
        <w:jc w:val="both"/>
        <w:rPr>
          <w:rFonts w:ascii="Times New Roman" w:hAnsi="Times New Roman" w:cs="Times New Roman"/>
          <w:bCs/>
          <w:iCs/>
          <w:sz w:val="24"/>
        </w:rPr>
      </w:pPr>
      <w:r w:rsidRPr="00043FC9">
        <w:rPr>
          <w:rFonts w:ascii="Times New Roman" w:hAnsi="Times New Roman" w:cs="Times New Roman"/>
          <w:bCs/>
          <w:iCs/>
          <w:sz w:val="24"/>
        </w:rPr>
        <w:t xml:space="preserve">Muratoğlu, Cansu: </w:t>
      </w:r>
      <w:r w:rsidRPr="00043FC9">
        <w:rPr>
          <w:rFonts w:ascii="Times New Roman" w:hAnsi="Times New Roman" w:cs="Times New Roman"/>
          <w:b/>
          <w:bCs/>
          <w:iCs/>
          <w:sz w:val="24"/>
        </w:rPr>
        <w:t>Geçmişle Yüzleşme İmkânlar ve İmkânsızlıklar,</w:t>
      </w:r>
      <w:r w:rsidRPr="00043FC9">
        <w:rPr>
          <w:rFonts w:ascii="Times New Roman" w:hAnsi="Times New Roman" w:cs="Times New Roman"/>
          <w:bCs/>
          <w:iCs/>
          <w:sz w:val="24"/>
        </w:rPr>
        <w:t xml:space="preserve"> Zoe Kitap, İstanbul, 2019.</w:t>
      </w:r>
    </w:p>
    <w:p w:rsidR="00485D8F" w:rsidRDefault="00485D8F" w:rsidP="00485D8F">
      <w:pPr>
        <w:spacing w:line="360" w:lineRule="auto"/>
        <w:jc w:val="both"/>
        <w:rPr>
          <w:rFonts w:ascii="Times New Roman" w:hAnsi="Times New Roman" w:cs="Times New Roman"/>
          <w:bCs/>
          <w:iCs/>
          <w:sz w:val="24"/>
        </w:rPr>
      </w:pPr>
      <w:r w:rsidRPr="00485D8F">
        <w:rPr>
          <w:rFonts w:ascii="Times New Roman" w:hAnsi="Times New Roman" w:cs="Times New Roman"/>
          <w:b/>
          <w:bCs/>
          <w:iCs/>
          <w:sz w:val="24"/>
        </w:rPr>
        <w:t>Münchener Kommentar zum StGB,</w:t>
      </w:r>
      <w:r w:rsidRPr="00485D8F">
        <w:rPr>
          <w:rFonts w:ascii="Times New Roman" w:hAnsi="Times New Roman" w:cs="Times New Roman"/>
          <w:bCs/>
          <w:iCs/>
          <w:sz w:val="24"/>
        </w:rPr>
        <w:t xml:space="preserve"> Hrsg. Volker Erb, Jürger Schäfer, 4. Auflage 2021</w:t>
      </w:r>
      <w:r>
        <w:rPr>
          <w:rFonts w:ascii="Times New Roman" w:hAnsi="Times New Roman" w:cs="Times New Roman"/>
          <w:bCs/>
          <w:iCs/>
          <w:sz w:val="24"/>
        </w:rPr>
        <w:t xml:space="preserve">. </w:t>
      </w:r>
    </w:p>
    <w:p w:rsidR="00485D8F" w:rsidRPr="00485D8F" w:rsidRDefault="00485D8F" w:rsidP="00485D8F">
      <w:pPr>
        <w:spacing w:line="360" w:lineRule="auto"/>
        <w:jc w:val="both"/>
        <w:rPr>
          <w:rFonts w:ascii="Times New Roman" w:hAnsi="Times New Roman" w:cs="Times New Roman"/>
          <w:bCs/>
          <w:iCs/>
          <w:sz w:val="24"/>
        </w:rPr>
      </w:pPr>
      <w:r>
        <w:rPr>
          <w:rFonts w:ascii="Times New Roman" w:hAnsi="Times New Roman" w:cs="Times New Roman"/>
          <w:bCs/>
          <w:iCs/>
          <w:sz w:val="24"/>
        </w:rPr>
        <w:t>(</w:t>
      </w:r>
      <w:r w:rsidRPr="00485D8F">
        <w:rPr>
          <w:rFonts w:ascii="Times New Roman" w:hAnsi="Times New Roman" w:cs="Times New Roman"/>
          <w:bCs/>
          <w:iCs/>
          <w:sz w:val="24"/>
        </w:rPr>
        <w:t>§ 129 - Jürgen Schäfer, Stephan Anstötz</w:t>
      </w:r>
      <w:r>
        <w:rPr>
          <w:rFonts w:ascii="Times New Roman" w:hAnsi="Times New Roman" w:cs="Times New Roman"/>
          <w:bCs/>
          <w:iCs/>
          <w:sz w:val="24"/>
        </w:rPr>
        <w:t>).</w:t>
      </w:r>
    </w:p>
    <w:p w:rsidR="00DE2C11" w:rsidRPr="00DE2C11" w:rsidRDefault="00DE2C11" w:rsidP="00DE2C11">
      <w:pPr>
        <w:spacing w:line="360" w:lineRule="auto"/>
        <w:jc w:val="both"/>
        <w:rPr>
          <w:rFonts w:ascii="Times New Roman" w:hAnsi="Times New Roman" w:cs="Times New Roman"/>
          <w:bCs/>
          <w:iCs/>
          <w:sz w:val="24"/>
        </w:rPr>
      </w:pPr>
      <w:r w:rsidRPr="00DE2C11">
        <w:rPr>
          <w:rFonts w:ascii="Times New Roman" w:hAnsi="Times New Roman" w:cs="Times New Roman"/>
          <w:b/>
          <w:bCs/>
          <w:iCs/>
          <w:sz w:val="24"/>
        </w:rPr>
        <w:t>NomosKommentar Strafgesetzbuch,</w:t>
      </w:r>
      <w:r w:rsidRPr="00DE2C11">
        <w:rPr>
          <w:rFonts w:ascii="Times New Roman" w:hAnsi="Times New Roman" w:cs="Times New Roman"/>
          <w:bCs/>
          <w:iCs/>
          <w:sz w:val="24"/>
        </w:rPr>
        <w:t xml:space="preserve"> Hrsg. Urs Kindhäuser, Ulfried Neumann, Hans – Ullrich Paeffgen Frank Saliger, 6. Auflage 2023</w:t>
      </w:r>
      <w:r>
        <w:rPr>
          <w:rFonts w:ascii="Times New Roman" w:hAnsi="Times New Roman" w:cs="Times New Roman"/>
          <w:bCs/>
          <w:iCs/>
          <w:sz w:val="24"/>
        </w:rPr>
        <w:t>.</w:t>
      </w:r>
      <w:r w:rsidRPr="00DE2C11">
        <w:rPr>
          <w:rFonts w:ascii="Times New Roman" w:hAnsi="Times New Roman" w:cs="Times New Roman"/>
          <w:bCs/>
          <w:iCs/>
          <w:sz w:val="24"/>
        </w:rPr>
        <w:t xml:space="preserve"> </w:t>
      </w:r>
      <w:r>
        <w:rPr>
          <w:rFonts w:ascii="Times New Roman" w:hAnsi="Times New Roman" w:cs="Times New Roman"/>
          <w:bCs/>
          <w:iCs/>
          <w:sz w:val="24"/>
        </w:rPr>
        <w:t>(</w:t>
      </w:r>
      <w:r w:rsidRPr="00DE2C11">
        <w:rPr>
          <w:rFonts w:ascii="Times New Roman" w:hAnsi="Times New Roman" w:cs="Times New Roman"/>
          <w:bCs/>
          <w:iCs/>
          <w:sz w:val="24"/>
        </w:rPr>
        <w:t>§ 129</w:t>
      </w:r>
      <w:r>
        <w:rPr>
          <w:rFonts w:ascii="Times New Roman" w:hAnsi="Times New Roman" w:cs="Times New Roman"/>
          <w:bCs/>
          <w:iCs/>
          <w:sz w:val="24"/>
        </w:rPr>
        <w:t xml:space="preserve"> - </w:t>
      </w:r>
      <w:r w:rsidRPr="00DE2C11">
        <w:rPr>
          <w:rFonts w:ascii="Times New Roman" w:hAnsi="Times New Roman" w:cs="Times New Roman"/>
          <w:bCs/>
          <w:iCs/>
          <w:sz w:val="24"/>
        </w:rPr>
        <w:t>Ralf Eschelbach</w:t>
      </w:r>
      <w:r>
        <w:rPr>
          <w:rFonts w:ascii="Times New Roman" w:hAnsi="Times New Roman" w:cs="Times New Roman"/>
          <w:bCs/>
          <w:iCs/>
          <w:sz w:val="24"/>
        </w:rPr>
        <w:t>).</w:t>
      </w:r>
    </w:p>
    <w:p w:rsidR="002B32DF" w:rsidRPr="002B32DF" w:rsidRDefault="002B32DF" w:rsidP="002B32DF">
      <w:pPr>
        <w:spacing w:line="360" w:lineRule="auto"/>
        <w:jc w:val="both"/>
        <w:rPr>
          <w:rFonts w:ascii="Times New Roman" w:hAnsi="Times New Roman" w:cs="Times New Roman"/>
          <w:bCs/>
          <w:iCs/>
          <w:sz w:val="24"/>
        </w:rPr>
      </w:pPr>
      <w:r>
        <w:rPr>
          <w:rFonts w:ascii="Times New Roman" w:hAnsi="Times New Roman" w:cs="Times New Roman"/>
          <w:bCs/>
          <w:iCs/>
          <w:sz w:val="24"/>
        </w:rPr>
        <w:t xml:space="preserve">Özgenç, İzzet: </w:t>
      </w:r>
      <w:r w:rsidRPr="002B32DF">
        <w:rPr>
          <w:rFonts w:ascii="Times New Roman" w:hAnsi="Times New Roman" w:cs="Times New Roman"/>
          <w:b/>
          <w:bCs/>
          <w:iCs/>
          <w:sz w:val="24"/>
        </w:rPr>
        <w:t>“İltisak” İbaresi Üzerine</w:t>
      </w:r>
      <w:r>
        <w:rPr>
          <w:rFonts w:ascii="Times New Roman" w:hAnsi="Times New Roman" w:cs="Times New Roman"/>
          <w:b/>
          <w:bCs/>
          <w:iCs/>
          <w:sz w:val="24"/>
        </w:rPr>
        <w:t xml:space="preserve">, </w:t>
      </w:r>
      <w:r w:rsidRPr="002B32DF">
        <w:rPr>
          <w:rFonts w:ascii="Times New Roman" w:hAnsi="Times New Roman" w:cs="Times New Roman"/>
          <w:bCs/>
          <w:iCs/>
          <w:sz w:val="24"/>
        </w:rPr>
        <w:t>https://izzetozgenc.com/data/contents/%E2%80%9Ciltisak%E2%80%9D-ibaresi-uzerine-v2.pdf</w:t>
      </w:r>
      <w:r>
        <w:rPr>
          <w:rFonts w:ascii="Times New Roman" w:hAnsi="Times New Roman" w:cs="Times New Roman"/>
          <w:bCs/>
          <w:iCs/>
          <w:sz w:val="24"/>
        </w:rPr>
        <w:t>, 12.07.2024.</w:t>
      </w:r>
    </w:p>
    <w:p w:rsidR="00753ED7" w:rsidRPr="00753ED7" w:rsidRDefault="00753ED7" w:rsidP="00753ED7">
      <w:pPr>
        <w:spacing w:line="360" w:lineRule="auto"/>
        <w:jc w:val="both"/>
        <w:rPr>
          <w:rFonts w:ascii="Times New Roman" w:hAnsi="Times New Roman" w:cs="Times New Roman"/>
          <w:bCs/>
          <w:iCs/>
          <w:sz w:val="24"/>
        </w:rPr>
      </w:pPr>
      <w:r w:rsidRPr="00753ED7">
        <w:rPr>
          <w:rFonts w:ascii="Times New Roman" w:hAnsi="Times New Roman" w:cs="Times New Roman"/>
          <w:bCs/>
          <w:iCs/>
          <w:sz w:val="24"/>
        </w:rPr>
        <w:t>Sarıtaş</w:t>
      </w:r>
      <w:r>
        <w:rPr>
          <w:rFonts w:ascii="Times New Roman" w:hAnsi="Times New Roman" w:cs="Times New Roman"/>
          <w:bCs/>
          <w:iCs/>
          <w:sz w:val="24"/>
        </w:rPr>
        <w:t>,</w:t>
      </w:r>
      <w:r w:rsidRPr="00753ED7">
        <w:rPr>
          <w:rFonts w:ascii="Times New Roman" w:hAnsi="Times New Roman" w:cs="Times New Roman"/>
          <w:bCs/>
          <w:iCs/>
          <w:sz w:val="24"/>
        </w:rPr>
        <w:t xml:space="preserve"> Erkan</w:t>
      </w:r>
      <w:r>
        <w:rPr>
          <w:rFonts w:ascii="Times New Roman" w:hAnsi="Times New Roman" w:cs="Times New Roman"/>
          <w:bCs/>
          <w:iCs/>
          <w:sz w:val="24"/>
        </w:rPr>
        <w:t>:</w:t>
      </w:r>
      <w:r w:rsidRPr="00753ED7">
        <w:rPr>
          <w:rFonts w:ascii="Times New Roman" w:hAnsi="Times New Roman" w:cs="Times New Roman"/>
          <w:bCs/>
          <w:iCs/>
          <w:sz w:val="24"/>
        </w:rPr>
        <w:t> </w:t>
      </w:r>
      <w:r w:rsidRPr="00753ED7">
        <w:rPr>
          <w:rFonts w:ascii="Times New Roman" w:hAnsi="Times New Roman" w:cs="Times New Roman"/>
          <w:b/>
          <w:bCs/>
          <w:iCs/>
          <w:sz w:val="24"/>
        </w:rPr>
        <w:t>Suç İşlemek Amacıyla Örgütlenme Suçları,</w:t>
      </w:r>
      <w:r w:rsidRPr="00753ED7">
        <w:rPr>
          <w:rFonts w:ascii="Times New Roman" w:hAnsi="Times New Roman" w:cs="Times New Roman"/>
          <w:bCs/>
          <w:iCs/>
          <w:sz w:val="24"/>
        </w:rPr>
        <w:t> İstanbul, On İki Levha, 2018.</w:t>
      </w:r>
    </w:p>
    <w:p w:rsidR="00F30BC3" w:rsidRDefault="00F30BC3" w:rsidP="00F30BC3">
      <w:pPr>
        <w:spacing w:line="360" w:lineRule="auto"/>
        <w:jc w:val="both"/>
        <w:rPr>
          <w:rFonts w:ascii="Times New Roman" w:hAnsi="Times New Roman" w:cs="Times New Roman"/>
          <w:bCs/>
          <w:iCs/>
          <w:sz w:val="24"/>
        </w:rPr>
      </w:pPr>
      <w:r w:rsidRPr="00F30BC3">
        <w:rPr>
          <w:rFonts w:ascii="Times New Roman" w:hAnsi="Times New Roman" w:cs="Times New Roman"/>
          <w:b/>
          <w:bCs/>
          <w:iCs/>
          <w:sz w:val="24"/>
        </w:rPr>
        <w:t>Schönke/Schröder Strafgesetzbuch</w:t>
      </w:r>
      <w:r w:rsidRPr="00F30BC3">
        <w:rPr>
          <w:rFonts w:ascii="Times New Roman" w:hAnsi="Times New Roman" w:cs="Times New Roman"/>
          <w:bCs/>
          <w:iCs/>
          <w:sz w:val="24"/>
        </w:rPr>
        <w:t>, 30. Auflage, 2019</w:t>
      </w:r>
      <w:r>
        <w:rPr>
          <w:rFonts w:ascii="Times New Roman" w:hAnsi="Times New Roman" w:cs="Times New Roman"/>
          <w:bCs/>
          <w:iCs/>
          <w:sz w:val="24"/>
        </w:rPr>
        <w:t>. (§ 129 -</w:t>
      </w:r>
      <w:r w:rsidRPr="00F30BC3">
        <w:rPr>
          <w:rFonts w:ascii="Times New Roman" w:hAnsi="Times New Roman" w:cs="Times New Roman"/>
          <w:bCs/>
          <w:iCs/>
          <w:sz w:val="24"/>
        </w:rPr>
        <w:t xml:space="preserve"> </w:t>
      </w:r>
      <w:r>
        <w:rPr>
          <w:rFonts w:ascii="Times New Roman" w:hAnsi="Times New Roman" w:cs="Times New Roman"/>
          <w:bCs/>
          <w:iCs/>
          <w:sz w:val="24"/>
        </w:rPr>
        <w:t>Detlev Sternberg,</w:t>
      </w:r>
      <w:r w:rsidRPr="00F30BC3">
        <w:rPr>
          <w:rFonts w:ascii="Times New Roman" w:hAnsi="Times New Roman" w:cs="Times New Roman"/>
          <w:bCs/>
          <w:iCs/>
          <w:sz w:val="24"/>
        </w:rPr>
        <w:t xml:space="preserve"> Lieben, Ulrike Schittenhelm</w:t>
      </w:r>
      <w:r>
        <w:rPr>
          <w:rFonts w:ascii="Times New Roman" w:hAnsi="Times New Roman" w:cs="Times New Roman"/>
          <w:bCs/>
          <w:iCs/>
          <w:sz w:val="24"/>
        </w:rPr>
        <w:t>).</w:t>
      </w:r>
    </w:p>
    <w:p w:rsidR="00043FC9" w:rsidRDefault="00043FC9" w:rsidP="00645871">
      <w:pPr>
        <w:spacing w:line="360" w:lineRule="auto"/>
        <w:jc w:val="both"/>
        <w:rPr>
          <w:rFonts w:ascii="Times New Roman" w:hAnsi="Times New Roman" w:cs="Times New Roman"/>
          <w:bCs/>
          <w:iCs/>
          <w:sz w:val="24"/>
        </w:rPr>
      </w:pPr>
      <w:r w:rsidRPr="00043FC9">
        <w:rPr>
          <w:rFonts w:ascii="Times New Roman" w:hAnsi="Times New Roman" w:cs="Times New Roman"/>
          <w:bCs/>
          <w:iCs/>
          <w:sz w:val="24"/>
        </w:rPr>
        <w:t xml:space="preserve">Sözüer, Adem (Yöneten), Hüsamettin Cindoruk, Sami Selçuk, Yücel Sayman, Zafer Üskül                                          </w:t>
      </w:r>
      <w:r w:rsidRPr="00043FC9">
        <w:rPr>
          <w:rFonts w:ascii="Times New Roman" w:hAnsi="Times New Roman" w:cs="Times New Roman"/>
          <w:b/>
          <w:bCs/>
          <w:iCs/>
          <w:sz w:val="24"/>
        </w:rPr>
        <w:t>“Gelecek için Geçmişle Yüzleşmek”</w:t>
      </w:r>
      <w:r w:rsidRPr="00043FC9">
        <w:rPr>
          <w:rFonts w:ascii="Times New Roman" w:hAnsi="Times New Roman" w:cs="Times New Roman"/>
          <w:bCs/>
          <w:iCs/>
          <w:sz w:val="24"/>
        </w:rPr>
        <w:t xml:space="preserve"> Hukuki Perspektifler Dergisi, 2004, s. 12 - 35.</w:t>
      </w:r>
    </w:p>
    <w:p w:rsidR="00753ED7" w:rsidRDefault="00753ED7" w:rsidP="00645871">
      <w:pPr>
        <w:spacing w:line="360" w:lineRule="auto"/>
        <w:jc w:val="both"/>
        <w:rPr>
          <w:rFonts w:ascii="Times New Roman" w:hAnsi="Times New Roman" w:cs="Times New Roman"/>
          <w:bCs/>
          <w:iCs/>
          <w:sz w:val="24"/>
        </w:rPr>
      </w:pPr>
      <w:r>
        <w:rPr>
          <w:rFonts w:ascii="Times New Roman" w:hAnsi="Times New Roman" w:cs="Times New Roman"/>
          <w:bCs/>
          <w:iCs/>
          <w:sz w:val="24"/>
        </w:rPr>
        <w:t>Turinay, Faruk Y.:</w:t>
      </w:r>
      <w:r w:rsidRPr="00753ED7">
        <w:rPr>
          <w:rFonts w:ascii="Times New Roman" w:hAnsi="Times New Roman" w:cs="Times New Roman"/>
          <w:bCs/>
          <w:iCs/>
          <w:sz w:val="24"/>
        </w:rPr>
        <w:t> </w:t>
      </w:r>
      <w:r w:rsidRPr="00753ED7">
        <w:rPr>
          <w:rFonts w:ascii="Times New Roman" w:hAnsi="Times New Roman" w:cs="Times New Roman"/>
          <w:b/>
          <w:bCs/>
          <w:iCs/>
          <w:sz w:val="24"/>
        </w:rPr>
        <w:t>Ceza Hukukunda Terör Amaçlı Örgütlenme Suçu,</w:t>
      </w:r>
      <w:r>
        <w:rPr>
          <w:rFonts w:ascii="Times New Roman" w:hAnsi="Times New Roman" w:cs="Times New Roman"/>
          <w:bCs/>
          <w:iCs/>
          <w:sz w:val="24"/>
        </w:rPr>
        <w:t> Ankara, Seçkin, 2019.</w:t>
      </w:r>
    </w:p>
    <w:p w:rsidR="00907375" w:rsidRDefault="00907375" w:rsidP="00645871">
      <w:pPr>
        <w:spacing w:line="360" w:lineRule="auto"/>
        <w:jc w:val="both"/>
        <w:rPr>
          <w:rFonts w:ascii="Times New Roman" w:hAnsi="Times New Roman" w:cs="Times New Roman"/>
          <w:bCs/>
          <w:iCs/>
          <w:sz w:val="24"/>
        </w:rPr>
      </w:pPr>
      <w:r w:rsidRPr="00907375">
        <w:rPr>
          <w:rFonts w:ascii="Times New Roman" w:hAnsi="Times New Roman" w:cs="Times New Roman"/>
          <w:bCs/>
          <w:iCs/>
          <w:sz w:val="24"/>
        </w:rPr>
        <w:t>Türk Dil Kurumu</w:t>
      </w:r>
      <w:r>
        <w:rPr>
          <w:rFonts w:ascii="Times New Roman" w:hAnsi="Times New Roman" w:cs="Times New Roman"/>
          <w:bCs/>
          <w:iCs/>
          <w:sz w:val="24"/>
        </w:rPr>
        <w:t>:</w:t>
      </w:r>
      <w:r w:rsidRPr="00907375">
        <w:rPr>
          <w:rFonts w:ascii="Times New Roman" w:hAnsi="Times New Roman" w:cs="Times New Roman"/>
          <w:bCs/>
          <w:iCs/>
          <w:sz w:val="24"/>
        </w:rPr>
        <w:t xml:space="preserve"> </w:t>
      </w:r>
      <w:r w:rsidRPr="00907375">
        <w:rPr>
          <w:rFonts w:ascii="Times New Roman" w:hAnsi="Times New Roman" w:cs="Times New Roman"/>
          <w:b/>
          <w:bCs/>
          <w:iCs/>
          <w:sz w:val="24"/>
        </w:rPr>
        <w:t>Güncel Türkçe Sözlük,</w:t>
      </w:r>
      <w:r w:rsidRPr="00907375">
        <w:rPr>
          <w:rFonts w:ascii="Times New Roman" w:hAnsi="Times New Roman" w:cs="Times New Roman"/>
          <w:bCs/>
          <w:iCs/>
          <w:sz w:val="24"/>
        </w:rPr>
        <w:t xml:space="preserve"> https://sozluk.gov.tr/, Çevrimiçi, 12.07.2024.</w:t>
      </w:r>
    </w:p>
    <w:p w:rsidR="00F30BC3" w:rsidRDefault="00F30BC3" w:rsidP="00645871">
      <w:pPr>
        <w:spacing w:line="360" w:lineRule="auto"/>
        <w:jc w:val="both"/>
        <w:rPr>
          <w:rFonts w:ascii="Times New Roman" w:hAnsi="Times New Roman" w:cs="Times New Roman"/>
          <w:bCs/>
          <w:iCs/>
          <w:sz w:val="24"/>
        </w:rPr>
      </w:pPr>
      <w:r w:rsidRPr="00F30BC3">
        <w:rPr>
          <w:rFonts w:ascii="Times New Roman" w:hAnsi="Times New Roman" w:cs="Times New Roman"/>
          <w:b/>
          <w:bCs/>
          <w:iCs/>
          <w:sz w:val="24"/>
        </w:rPr>
        <w:t>Wiener Kommentar zum Strafgesetzbuch,</w:t>
      </w:r>
      <w:r w:rsidRPr="00F30BC3">
        <w:rPr>
          <w:rFonts w:ascii="Times New Roman" w:hAnsi="Times New Roman" w:cs="Times New Roman"/>
          <w:bCs/>
          <w:iCs/>
          <w:sz w:val="24"/>
        </w:rPr>
        <w:t> Hrsg: Frank Höpfel, Eckart Ratz,</w:t>
      </w:r>
      <w:r>
        <w:rPr>
          <w:rFonts w:ascii="Times New Roman" w:hAnsi="Times New Roman" w:cs="Times New Roman"/>
          <w:bCs/>
          <w:iCs/>
          <w:sz w:val="24"/>
        </w:rPr>
        <w:t xml:space="preserve"> 2. Auflage, Manz Verlag, 2020. (§ 278 - Franz Plöchl).</w:t>
      </w:r>
    </w:p>
    <w:p w:rsidR="00DF186C" w:rsidRPr="00DF186C" w:rsidRDefault="00907375" w:rsidP="00645871">
      <w:pPr>
        <w:spacing w:line="360" w:lineRule="auto"/>
        <w:jc w:val="both"/>
        <w:rPr>
          <w:rFonts w:ascii="Times New Roman" w:hAnsi="Times New Roman" w:cs="Times New Roman"/>
          <w:bCs/>
          <w:sz w:val="24"/>
        </w:rPr>
      </w:pPr>
      <w:r>
        <w:rPr>
          <w:rFonts w:ascii="Times New Roman" w:hAnsi="Times New Roman" w:cs="Times New Roman"/>
          <w:bCs/>
          <w:iCs/>
          <w:sz w:val="24"/>
        </w:rPr>
        <w:t>Yargıtay Ceza Genel Kurulu:</w:t>
      </w:r>
      <w:r w:rsidR="00DF186C" w:rsidRPr="008C4120">
        <w:rPr>
          <w:rFonts w:ascii="Times New Roman" w:hAnsi="Times New Roman" w:cs="Times New Roman"/>
          <w:bCs/>
          <w:iCs/>
          <w:sz w:val="24"/>
        </w:rPr>
        <w:t xml:space="preserve"> </w:t>
      </w:r>
      <w:r w:rsidR="00DF186C" w:rsidRPr="008C4120">
        <w:rPr>
          <w:rFonts w:ascii="Times New Roman" w:hAnsi="Times New Roman" w:cs="Times New Roman"/>
          <w:b/>
          <w:bCs/>
          <w:sz w:val="24"/>
        </w:rPr>
        <w:t>E. 2017/16-956, K. 2017/370 sayılı ve 26.09.2017</w:t>
      </w:r>
      <w:r w:rsidR="00DF186C">
        <w:rPr>
          <w:rFonts w:ascii="Times New Roman" w:hAnsi="Times New Roman" w:cs="Times New Roman"/>
          <w:b/>
          <w:bCs/>
          <w:sz w:val="24"/>
        </w:rPr>
        <w:t xml:space="preserve"> tarihli karar.</w:t>
      </w:r>
    </w:p>
    <w:p w:rsidR="00E51962" w:rsidRDefault="00645871" w:rsidP="00645871">
      <w:pPr>
        <w:spacing w:line="360" w:lineRule="auto"/>
        <w:jc w:val="both"/>
        <w:rPr>
          <w:rFonts w:ascii="Times New Roman" w:hAnsi="Times New Roman" w:cs="Times New Roman"/>
          <w:bCs/>
          <w:sz w:val="24"/>
        </w:rPr>
      </w:pPr>
      <w:r w:rsidRPr="00645871">
        <w:rPr>
          <w:rFonts w:ascii="Times New Roman" w:hAnsi="Times New Roman" w:cs="Times New Roman"/>
          <w:sz w:val="24"/>
        </w:rPr>
        <w:t xml:space="preserve">Yetkin, Erdi: </w:t>
      </w:r>
      <w:r w:rsidRPr="00645871">
        <w:rPr>
          <w:rFonts w:ascii="Times New Roman" w:hAnsi="Times New Roman" w:cs="Times New Roman"/>
          <w:b/>
          <w:bCs/>
          <w:sz w:val="24"/>
        </w:rPr>
        <w:t>Cezalandırılabilirliğin Öne Alınmasının Bir Görünüş Biçimi Olarak Hazırlık Hareketlerinden Doğan Ceza Sorumluluğu,</w:t>
      </w:r>
      <w:r w:rsidRPr="00645871">
        <w:rPr>
          <w:rFonts w:ascii="Times New Roman" w:hAnsi="Times New Roman" w:cs="Times New Roman"/>
          <w:bCs/>
          <w:sz w:val="24"/>
        </w:rPr>
        <w:t xml:space="preserve"> İstanbul, İstanbul Arşivi - On İki Levha Yayıncılık, 2024.</w:t>
      </w:r>
    </w:p>
    <w:p w:rsidR="001740F0" w:rsidRPr="00FC38B2" w:rsidRDefault="006745DE" w:rsidP="001740F0">
      <w:pPr>
        <w:spacing w:line="360" w:lineRule="auto"/>
        <w:jc w:val="both"/>
        <w:rPr>
          <w:rFonts w:ascii="Times New Roman" w:hAnsi="Times New Roman" w:cs="Times New Roman"/>
          <w:bCs/>
          <w:sz w:val="24"/>
        </w:rPr>
      </w:pPr>
      <w:r>
        <w:rPr>
          <w:rFonts w:ascii="Times New Roman" w:hAnsi="Times New Roman" w:cs="Times New Roman"/>
          <w:bCs/>
          <w:sz w:val="24"/>
        </w:rPr>
        <w:t xml:space="preserve">Yetkin, Erdi: </w:t>
      </w:r>
      <w:r w:rsidR="00604E96" w:rsidRPr="00604E96">
        <w:rPr>
          <w:rFonts w:ascii="Times New Roman" w:hAnsi="Times New Roman" w:cs="Times New Roman"/>
          <w:b/>
          <w:bCs/>
          <w:sz w:val="24"/>
        </w:rPr>
        <w:t>Anayasa</w:t>
      </w:r>
      <w:r w:rsidR="00604E96">
        <w:rPr>
          <w:rFonts w:ascii="Times New Roman" w:hAnsi="Times New Roman" w:cs="Times New Roman"/>
          <w:bCs/>
          <w:sz w:val="24"/>
        </w:rPr>
        <w:t xml:space="preserve"> </w:t>
      </w:r>
      <w:r w:rsidRPr="006745DE">
        <w:rPr>
          <w:rFonts w:ascii="Times New Roman" w:hAnsi="Times New Roman" w:cs="Times New Roman"/>
          <w:b/>
          <w:bCs/>
          <w:sz w:val="24"/>
        </w:rPr>
        <w:t>Mahkemesi Tarafından İptal Edilen TCK m. 220/6 Hükmünün Sorunlu Tipiklik Tasar</w:t>
      </w:r>
      <w:r>
        <w:rPr>
          <w:rFonts w:ascii="Times New Roman" w:hAnsi="Times New Roman" w:cs="Times New Roman"/>
          <w:b/>
          <w:bCs/>
          <w:sz w:val="24"/>
        </w:rPr>
        <w:t xml:space="preserve">ımı ve Geleceğe Dair Öngörüler, </w:t>
      </w:r>
      <w:r w:rsidRPr="006745DE">
        <w:rPr>
          <w:rFonts w:ascii="Times New Roman" w:hAnsi="Times New Roman" w:cs="Times New Roman"/>
          <w:bCs/>
          <w:sz w:val="24"/>
        </w:rPr>
        <w:t>cezahukuku.org https://cezahukuku.org/anayasa-mahkemesi-tarafindan-iptal-edilen-tck-m-220-6-hukmunun-sorunlu-tipiklik-tasarimi-ve-gelecege-dair-ongoruler/</w:t>
      </w:r>
      <w:r>
        <w:rPr>
          <w:rFonts w:ascii="Times New Roman" w:hAnsi="Times New Roman" w:cs="Times New Roman"/>
          <w:bCs/>
          <w:sz w:val="24"/>
        </w:rPr>
        <w:t>, Erişim Tarihi: 10.07.2024.</w:t>
      </w:r>
      <w:bookmarkStart w:id="0" w:name="_GoBack"/>
      <w:bookmarkEnd w:id="0"/>
    </w:p>
    <w:p w:rsidR="001740F0" w:rsidRDefault="001740F0" w:rsidP="00511191">
      <w:pPr>
        <w:spacing w:line="360" w:lineRule="auto"/>
        <w:jc w:val="both"/>
        <w:rPr>
          <w:rFonts w:ascii="Times New Roman" w:hAnsi="Times New Roman" w:cs="Times New Roman"/>
          <w:bCs/>
          <w:iCs/>
          <w:sz w:val="24"/>
        </w:rPr>
      </w:pPr>
    </w:p>
    <w:sectPr w:rsidR="001740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A49" w:rsidRDefault="00DE1A49" w:rsidP="00D81E2A">
      <w:pPr>
        <w:spacing w:after="0" w:line="240" w:lineRule="auto"/>
      </w:pPr>
      <w:r>
        <w:separator/>
      </w:r>
    </w:p>
  </w:endnote>
  <w:endnote w:type="continuationSeparator" w:id="0">
    <w:p w:rsidR="00DE1A49" w:rsidRDefault="00DE1A49" w:rsidP="00D8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174800"/>
      <w:docPartObj>
        <w:docPartGallery w:val="Page Numbers (Bottom of Page)"/>
        <w:docPartUnique/>
      </w:docPartObj>
    </w:sdtPr>
    <w:sdtEndPr>
      <w:rPr>
        <w:rFonts w:ascii="Times New Roman" w:hAnsi="Times New Roman" w:cs="Times New Roman"/>
        <w:sz w:val="24"/>
      </w:rPr>
    </w:sdtEndPr>
    <w:sdtContent>
      <w:p w:rsidR="00BD0DA7" w:rsidRPr="00FE74C8" w:rsidRDefault="00BD0DA7">
        <w:pPr>
          <w:pStyle w:val="AltBilgi"/>
          <w:jc w:val="right"/>
          <w:rPr>
            <w:rFonts w:ascii="Times New Roman" w:hAnsi="Times New Roman" w:cs="Times New Roman"/>
            <w:sz w:val="24"/>
          </w:rPr>
        </w:pPr>
        <w:r w:rsidRPr="00FE74C8">
          <w:rPr>
            <w:rFonts w:ascii="Times New Roman" w:hAnsi="Times New Roman" w:cs="Times New Roman"/>
            <w:sz w:val="24"/>
          </w:rPr>
          <w:fldChar w:fldCharType="begin"/>
        </w:r>
        <w:r w:rsidRPr="00FE74C8">
          <w:rPr>
            <w:rFonts w:ascii="Times New Roman" w:hAnsi="Times New Roman" w:cs="Times New Roman"/>
            <w:sz w:val="24"/>
          </w:rPr>
          <w:instrText>PAGE   \* MERGEFORMAT</w:instrText>
        </w:r>
        <w:r w:rsidRPr="00FE74C8">
          <w:rPr>
            <w:rFonts w:ascii="Times New Roman" w:hAnsi="Times New Roman" w:cs="Times New Roman"/>
            <w:sz w:val="24"/>
          </w:rPr>
          <w:fldChar w:fldCharType="separate"/>
        </w:r>
        <w:r w:rsidR="00DE1A49">
          <w:rPr>
            <w:rFonts w:ascii="Times New Roman" w:hAnsi="Times New Roman" w:cs="Times New Roman"/>
            <w:noProof/>
            <w:sz w:val="24"/>
          </w:rPr>
          <w:t>1</w:t>
        </w:r>
        <w:r w:rsidRPr="00FE74C8">
          <w:rPr>
            <w:rFonts w:ascii="Times New Roman" w:hAnsi="Times New Roman" w:cs="Times New Roman"/>
            <w:sz w:val="24"/>
          </w:rPr>
          <w:fldChar w:fldCharType="end"/>
        </w:r>
      </w:p>
    </w:sdtContent>
  </w:sdt>
  <w:p w:rsidR="00BD0DA7" w:rsidRDefault="00BD0D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A49" w:rsidRDefault="00DE1A49" w:rsidP="00D81E2A">
      <w:pPr>
        <w:spacing w:after="0" w:line="240" w:lineRule="auto"/>
      </w:pPr>
      <w:r>
        <w:separator/>
      </w:r>
    </w:p>
  </w:footnote>
  <w:footnote w:type="continuationSeparator" w:id="0">
    <w:p w:rsidR="00DE1A49" w:rsidRDefault="00DE1A49" w:rsidP="00D81E2A">
      <w:pPr>
        <w:spacing w:after="0" w:line="240" w:lineRule="auto"/>
      </w:pPr>
      <w:r>
        <w:continuationSeparator/>
      </w:r>
    </w:p>
  </w:footnote>
  <w:footnote w:id="1">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sym w:font="Symbol" w:char="F02A"/>
      </w:r>
      <w:r w:rsidRPr="00385380">
        <w:rPr>
          <w:rFonts w:ascii="Times New Roman" w:hAnsi="Times New Roman" w:cs="Times New Roman"/>
        </w:rPr>
        <w:t xml:space="preserve"> İstanbul Gedik Üniversitesi Hukuk Fakültesi Ceza ve Ceza Muhakemesi Anabilim Dalı, erdiyetkinn@gmail.com.</w:t>
      </w:r>
    </w:p>
  </w:footnote>
  <w:footnote w:id="2">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Erdi Yetkin, </w:t>
      </w:r>
      <w:r w:rsidRPr="00385380">
        <w:rPr>
          <w:rFonts w:ascii="Times New Roman" w:hAnsi="Times New Roman" w:cs="Times New Roman"/>
          <w:b/>
          <w:bCs/>
        </w:rPr>
        <w:t>Cezalandırılabilirliğin Öne Alınmasının Bir Görünüş Biçimi Olarak Hazırlık Hareketlerinden Doğan Ceza Sorumluluğu,</w:t>
      </w:r>
      <w:r w:rsidRPr="00385380">
        <w:rPr>
          <w:rFonts w:ascii="Times New Roman" w:hAnsi="Times New Roman" w:cs="Times New Roman"/>
          <w:bCs/>
        </w:rPr>
        <w:t xml:space="preserve"> İstanbul, İstanbul Arşivi - On İki Levha Yayıncılık, 2024, s. 388 ve devamı, özellikle s. 391. </w:t>
      </w:r>
    </w:p>
  </w:footnote>
  <w:footnote w:id="3">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Statü suçu kavramı hakkında bkz. Yetkin, </w:t>
      </w:r>
      <w:r w:rsidRPr="00385380">
        <w:rPr>
          <w:rFonts w:ascii="Times New Roman" w:hAnsi="Times New Roman" w:cs="Times New Roman"/>
          <w:b/>
        </w:rPr>
        <w:t>Hazırlık Hareketleri,</w:t>
      </w:r>
      <w:r w:rsidRPr="00385380">
        <w:rPr>
          <w:rFonts w:ascii="Times New Roman" w:hAnsi="Times New Roman" w:cs="Times New Roman"/>
        </w:rPr>
        <w:t xml:space="preserve"> s. 289 – 291. </w:t>
      </w:r>
    </w:p>
  </w:footnote>
  <w:footnote w:id="4">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w:t>
      </w:r>
      <w:r w:rsidRPr="00DE2C11">
        <w:rPr>
          <w:rFonts w:ascii="Times New Roman" w:hAnsi="Times New Roman" w:cs="Times New Roman"/>
        </w:rPr>
        <w:t xml:space="preserve">Ralf Eschelbach, </w:t>
      </w:r>
      <w:r w:rsidRPr="00DE2C11">
        <w:rPr>
          <w:rFonts w:ascii="Times New Roman" w:hAnsi="Times New Roman" w:cs="Times New Roman"/>
          <w:b/>
        </w:rPr>
        <w:t>NomosKommentar Strafgesetzbuch,</w:t>
      </w:r>
      <w:r w:rsidRPr="00DE2C11">
        <w:rPr>
          <w:rFonts w:ascii="Times New Roman" w:hAnsi="Times New Roman" w:cs="Times New Roman"/>
        </w:rPr>
        <w:t xml:space="preserve"> Hrsg. Urs Kindhäuser, Ulfried Neumann, Hans – Ullrich Paeffgen Frank Saliger, 6. Auflage 2023, § 129, Rn. 11</w:t>
      </w:r>
      <w:r>
        <w:rPr>
          <w:rFonts w:ascii="Times New Roman" w:hAnsi="Times New Roman" w:cs="Times New Roman"/>
        </w:rPr>
        <w:t>7 – 120;</w:t>
      </w:r>
      <w:r w:rsidRPr="00DE2C11">
        <w:rPr>
          <w:rFonts w:ascii="Times New Roman" w:hAnsi="Times New Roman" w:cs="Times New Roman"/>
        </w:rPr>
        <w:t xml:space="preserve"> </w:t>
      </w:r>
      <w:r w:rsidRPr="00385380">
        <w:rPr>
          <w:rFonts w:ascii="Times New Roman" w:hAnsi="Times New Roman" w:cs="Times New Roman"/>
        </w:rPr>
        <w:t xml:space="preserve">Volker Bützler, </w:t>
      </w:r>
      <w:r w:rsidRPr="00385380">
        <w:rPr>
          <w:rFonts w:ascii="Times New Roman" w:hAnsi="Times New Roman" w:cs="Times New Roman"/>
          <w:b/>
          <w:lang w:val="de-DE"/>
        </w:rPr>
        <w:t xml:space="preserve">Staatsschutz mittels Vorfeldkriminalisierung Eine Studie zum Hochverrat, Terrorismus und den schweren staatsgefährdenden Gewalttaten, </w:t>
      </w:r>
      <w:r w:rsidRPr="00385380">
        <w:rPr>
          <w:rFonts w:ascii="Times New Roman" w:hAnsi="Times New Roman" w:cs="Times New Roman"/>
          <w:lang w:val="de-DE"/>
        </w:rPr>
        <w:t>Baden – Baden, Nomos, 2017, s. 134 - 135.</w:t>
      </w:r>
    </w:p>
  </w:footnote>
  <w:footnote w:id="5">
    <w:p w:rsidR="00BD0DA7" w:rsidRPr="00B730D9" w:rsidRDefault="00BD0DA7" w:rsidP="00B730D9">
      <w:pPr>
        <w:pStyle w:val="DipnotMetni"/>
        <w:jc w:val="both"/>
        <w:rPr>
          <w:rFonts w:ascii="Times New Roman" w:hAnsi="Times New Roman" w:cs="Times New Roman"/>
        </w:rPr>
      </w:pPr>
      <w:r w:rsidRPr="00B730D9">
        <w:rPr>
          <w:rStyle w:val="DipnotBavurusu"/>
          <w:rFonts w:ascii="Times New Roman" w:hAnsi="Times New Roman" w:cs="Times New Roman"/>
        </w:rPr>
        <w:footnoteRef/>
      </w:r>
      <w:r w:rsidRPr="00B730D9">
        <w:rPr>
          <w:rFonts w:ascii="Times New Roman" w:hAnsi="Times New Roman" w:cs="Times New Roman"/>
        </w:rPr>
        <w:t xml:space="preserve"> Jürgen Schäfer, Stephan Anstötz, </w:t>
      </w:r>
      <w:r w:rsidRPr="00B730D9">
        <w:rPr>
          <w:rFonts w:ascii="Times New Roman" w:hAnsi="Times New Roman" w:cs="Times New Roman"/>
          <w:b/>
        </w:rPr>
        <w:t>Münchener Kommentar zum StGB,</w:t>
      </w:r>
      <w:r w:rsidRPr="00B730D9">
        <w:rPr>
          <w:rFonts w:ascii="Times New Roman" w:hAnsi="Times New Roman" w:cs="Times New Roman"/>
        </w:rPr>
        <w:t xml:space="preserve"> Hrsg. Volker Erb, Jürger Schäfer, 4. Auflage 2021, § 129, Rn. 113, 121. </w:t>
      </w:r>
    </w:p>
  </w:footnote>
  <w:footnote w:id="6">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Anayasa Mahkemesi, </w:t>
      </w:r>
      <w:r w:rsidRPr="00385380">
        <w:rPr>
          <w:rFonts w:ascii="Times New Roman" w:hAnsi="Times New Roman" w:cs="Times New Roman"/>
          <w:b/>
          <w:bCs/>
        </w:rPr>
        <w:t xml:space="preserve">E: 2018/89, K: 2019/84 sayılı ve 14.11.2019 </w:t>
      </w:r>
      <w:r w:rsidRPr="00385380">
        <w:rPr>
          <w:rFonts w:ascii="Times New Roman" w:hAnsi="Times New Roman" w:cs="Times New Roman"/>
          <w:b/>
        </w:rPr>
        <w:t xml:space="preserve">tarihli karar </w:t>
      </w:r>
      <w:r w:rsidRPr="00385380">
        <w:rPr>
          <w:rFonts w:ascii="Times New Roman" w:hAnsi="Times New Roman" w:cs="Times New Roman"/>
        </w:rPr>
        <w:t xml:space="preserve">(13.02.2020 tarihli ve 31038 sayılı Resmi Gazete), pg. 32. </w:t>
      </w:r>
    </w:p>
  </w:footnote>
  <w:footnote w:id="7">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Karara, https://karararama.yargitay.gov.tr/ adresi üzerinden erişilmiştir.</w:t>
      </w:r>
    </w:p>
  </w:footnote>
  <w:footnote w:id="8">
    <w:p w:rsidR="00BD0DA7" w:rsidRPr="00385380" w:rsidRDefault="00BD0DA7" w:rsidP="00385380">
      <w:pPr>
        <w:pStyle w:val="DipnotMetni"/>
        <w:jc w:val="both"/>
        <w:rPr>
          <w:rFonts w:ascii="Times New Roman" w:hAnsi="Times New Roman" w:cs="Times New Roman"/>
          <w:bCs/>
        </w:rPr>
      </w:pPr>
      <w:r w:rsidRPr="00385380">
        <w:rPr>
          <w:rStyle w:val="DipnotBavurusu"/>
          <w:rFonts w:ascii="Times New Roman" w:hAnsi="Times New Roman" w:cs="Times New Roman"/>
        </w:rPr>
        <w:footnoteRef/>
      </w:r>
      <w:r w:rsidRPr="00385380">
        <w:rPr>
          <w:rFonts w:ascii="Times New Roman" w:hAnsi="Times New Roman" w:cs="Times New Roman"/>
        </w:rPr>
        <w:t xml:space="preserve"> </w:t>
      </w:r>
      <w:r w:rsidRPr="00385380">
        <w:rPr>
          <w:rFonts w:ascii="Times New Roman" w:hAnsi="Times New Roman" w:cs="Times New Roman"/>
          <w:bCs/>
        </w:rPr>
        <w:t>Yargıtay’ın kabulüne göre FETÖ/PDY tabakaları aşağıdaki gibidir:</w:t>
      </w:r>
    </w:p>
    <w:p w:rsidR="00BD0DA7" w:rsidRPr="00385380" w:rsidRDefault="00BD0DA7" w:rsidP="00385380">
      <w:pPr>
        <w:pStyle w:val="DipnotMetni"/>
        <w:jc w:val="both"/>
        <w:rPr>
          <w:rFonts w:ascii="Times New Roman" w:hAnsi="Times New Roman" w:cs="Times New Roman"/>
          <w:bCs/>
          <w:i/>
        </w:rPr>
      </w:pPr>
      <w:r w:rsidRPr="00385380">
        <w:rPr>
          <w:rFonts w:ascii="Times New Roman" w:hAnsi="Times New Roman" w:cs="Times New Roman"/>
          <w:bCs/>
          <w:i/>
        </w:rPr>
        <w:t>“a) Birinci Kat (Halk Tabakası): Örgüte iman ve gönül bağı ile bağlı olanlar, fiili ve maddi destek sağlayanlardan oluşur. Bunların bir çoğu örgütün hiyerarşik yapısına dahil olmayan bilinçli veya bilinçsiz hizmet ettirilen kesimdir.</w:t>
      </w:r>
      <w:r w:rsidRPr="00385380">
        <w:rPr>
          <w:rFonts w:ascii="Times New Roman" w:hAnsi="Times New Roman" w:cs="Times New Roman"/>
          <w:bCs/>
          <w:i/>
        </w:rPr>
        <w:br/>
        <w:t>b) İkinci Kat (Sadık Tabaka): Okul, dershane, yurt, banka, gazete, vakıf ve kurum görevlilerinden oluşan sadık gruptur. Bunlar örgüt sohbetlerine katılan, düzenli aidat ödeyen, az veya çok örgüt ideolojisini bilen kişilerdir.</w:t>
      </w:r>
      <w:r w:rsidRPr="00385380">
        <w:rPr>
          <w:rFonts w:ascii="Times New Roman" w:hAnsi="Times New Roman" w:cs="Times New Roman"/>
          <w:bCs/>
          <w:i/>
        </w:rPr>
        <w:br/>
        <w:t>c) Üçüncü Kat (İdeolojik Örgütlenme Tabakası): Gayri resmi faaliyetlerde görev alan, örgüt ideolojisini benimseyen ve ona bağlı çevresine propaganda yapan kişilerdir.</w:t>
      </w:r>
      <w:r w:rsidRPr="00385380">
        <w:rPr>
          <w:rFonts w:ascii="Times New Roman" w:hAnsi="Times New Roman" w:cs="Times New Roman"/>
          <w:bCs/>
          <w:i/>
        </w:rPr>
        <w:br/>
        <w:t>d) Dördüncü Kat (Teftiş Kontrol Tabakası): Bütün hizmeti (legal ve illegal) denetler. Bağlılık ve itaatte dereceye girenler buraya yükselebilir. Bu tabakaya girenler örgütte çocuk yaşta kazandırılanlardan seçilir. Örgüte sonradan katılanlar genellikle bu katta ve daha üst katlarda görev alamazlar.</w:t>
      </w:r>
      <w:r w:rsidRPr="00385380">
        <w:rPr>
          <w:rFonts w:ascii="Times New Roman" w:hAnsi="Times New Roman" w:cs="Times New Roman"/>
          <w:bCs/>
          <w:i/>
        </w:rPr>
        <w:br/>
        <w:t>e) Beşinci Kat (Organize Eden ve Yürüten Tabaka): Üst düzey gizlilik gerektirir. Birbirlerini çok az tanırlar. Örgüt lideri tarafından atanan ve devletteki yapıyı organize edip yürüten kişilerdir.</w:t>
      </w:r>
      <w:r w:rsidRPr="00385380">
        <w:rPr>
          <w:rFonts w:ascii="Times New Roman" w:hAnsi="Times New Roman" w:cs="Times New Roman"/>
          <w:bCs/>
          <w:i/>
        </w:rPr>
        <w:br/>
        <w:t>f) Altıncı Kat (Has Tabaka): Örgüt lideri Fethullah Gülen tarafından bizzat atanan ve lider ile alt tabakaların irtibatını sağlayan, örgüt içi görev değişiklikleri yapıp azillere bakan kişilerdir.</w:t>
      </w:r>
      <w:r w:rsidRPr="00385380">
        <w:rPr>
          <w:rFonts w:ascii="Times New Roman" w:hAnsi="Times New Roman" w:cs="Times New Roman"/>
          <w:bCs/>
          <w:i/>
        </w:rPr>
        <w:br/>
        <w:t>g) Yedinci Kat (Kurmay Tabaka): Örgüt lideri tarafından doğrudan seçilen ve on yedi kişiden oluşan örgütün en seçkin kesimidir”.</w:t>
      </w:r>
    </w:p>
  </w:footnote>
  <w:footnote w:id="9">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Zira TCK m. 220/7 hükmüne göre yardımın cezalandırılabilmesi için örgüte bilerek ve isteyerek yardım edilmelidir. Tipiklikte bilerek ve isteyerek gibi ifadelere yer verilen suçlarda bu ifadelerin doğrudan kasta işaret ettiği kabul edilmektedir.</w:t>
      </w:r>
    </w:p>
  </w:footnote>
  <w:footnote w:id="10">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Anayasa Mahkemesi, </w:t>
      </w:r>
      <w:r w:rsidRPr="00385380">
        <w:rPr>
          <w:rFonts w:ascii="Times New Roman" w:hAnsi="Times New Roman" w:cs="Times New Roman"/>
          <w:b/>
        </w:rPr>
        <w:t>Hamit Yakut Başvurusu,</w:t>
      </w:r>
      <w:r w:rsidRPr="00385380">
        <w:rPr>
          <w:rFonts w:ascii="Times New Roman" w:hAnsi="Times New Roman" w:cs="Times New Roman"/>
        </w:rPr>
        <w:t xml:space="preserve"> B.N: 2014/6548 sayılı ve 10.06.2021 tarihli karar (31557 sayılı ve 03.08.2021 tarihli Resmi Gazete).</w:t>
      </w:r>
    </w:p>
  </w:footnote>
  <w:footnote w:id="11">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Anayasa Mahkemesi, </w:t>
      </w:r>
      <w:r w:rsidRPr="00385380">
        <w:rPr>
          <w:rFonts w:ascii="Times New Roman" w:hAnsi="Times New Roman" w:cs="Times New Roman"/>
          <w:b/>
          <w:bCs/>
        </w:rPr>
        <w:t>E: 2023/132, K: 2023/183 sayılı ve 26.10.2023 tarihli karar,</w:t>
      </w:r>
      <w:r w:rsidRPr="00385380">
        <w:rPr>
          <w:rFonts w:ascii="Times New Roman" w:hAnsi="Times New Roman" w:cs="Times New Roman"/>
          <w:bCs/>
        </w:rPr>
        <w:t xml:space="preserve"> (32393 sayılı ve 08.12.2023 tarihli Resmi Gazete).</w:t>
      </w:r>
    </w:p>
  </w:footnote>
  <w:footnote w:id="12">
    <w:p w:rsidR="00BD0DA7" w:rsidRPr="00385380" w:rsidRDefault="00BD0DA7" w:rsidP="00385380">
      <w:pPr>
        <w:pStyle w:val="DipnotMetni"/>
        <w:jc w:val="both"/>
        <w:rPr>
          <w:rFonts w:ascii="Times New Roman" w:hAnsi="Times New Roman" w:cs="Times New Roman"/>
          <w:bCs/>
        </w:rPr>
      </w:pPr>
      <w:r w:rsidRPr="00385380">
        <w:rPr>
          <w:rStyle w:val="DipnotBavurusu"/>
          <w:rFonts w:ascii="Times New Roman" w:hAnsi="Times New Roman" w:cs="Times New Roman"/>
        </w:rPr>
        <w:footnoteRef/>
      </w:r>
      <w:r w:rsidRPr="00385380">
        <w:rPr>
          <w:rFonts w:ascii="Times New Roman" w:hAnsi="Times New Roman" w:cs="Times New Roman"/>
        </w:rPr>
        <w:t xml:space="preserve"> Örgüt adına suç işlemenin cezai bir haksızlığı teşkil edip etmediği ile hangi koşullarda örgüt adına suç işleme söz konusu ise bir cezai haksızlıktan söz edilebileceği hakkında bkz. </w:t>
      </w:r>
      <w:r w:rsidRPr="00385380">
        <w:rPr>
          <w:rFonts w:ascii="Times New Roman" w:hAnsi="Times New Roman" w:cs="Times New Roman"/>
          <w:bCs/>
        </w:rPr>
        <w:t xml:space="preserve">Erdi Yetkin, </w:t>
      </w:r>
      <w:r w:rsidRPr="00385380">
        <w:rPr>
          <w:rFonts w:ascii="Times New Roman" w:hAnsi="Times New Roman" w:cs="Times New Roman"/>
          <w:b/>
          <w:bCs/>
        </w:rPr>
        <w:t>Anayasa</w:t>
      </w:r>
      <w:r w:rsidRPr="00385380">
        <w:rPr>
          <w:rFonts w:ascii="Times New Roman" w:hAnsi="Times New Roman" w:cs="Times New Roman"/>
          <w:bCs/>
        </w:rPr>
        <w:t xml:space="preserve"> </w:t>
      </w:r>
      <w:r w:rsidRPr="00385380">
        <w:rPr>
          <w:rFonts w:ascii="Times New Roman" w:hAnsi="Times New Roman" w:cs="Times New Roman"/>
          <w:b/>
          <w:bCs/>
        </w:rPr>
        <w:t xml:space="preserve">Mahkemesi Tarafından İptal Edilen TCK m. 220/6 Hükmünün Sorunlu Tipiklik Tasarımı ve Geleceğe Dair Öngörüler, </w:t>
      </w:r>
      <w:r w:rsidRPr="00385380">
        <w:rPr>
          <w:rFonts w:ascii="Times New Roman" w:hAnsi="Times New Roman" w:cs="Times New Roman"/>
          <w:bCs/>
        </w:rPr>
        <w:t>cezahukuku.org https://cezahukuku.org/anayasa-mahkemesi-tarafindan-iptal-edilen-tck-m-220-6-hukmunun-sorunlu-tipiklik-tasarimi-ve-gelecege-dair-ongoruler/, Erişim Tarihi: 10.07.2024.</w:t>
      </w:r>
    </w:p>
  </w:footnote>
  <w:footnote w:id="13">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Gunther Arzt, “Zur Strafbarkeit des Erpressungsopfers“, </w:t>
      </w:r>
      <w:r w:rsidRPr="00385380">
        <w:rPr>
          <w:rFonts w:ascii="Times New Roman" w:hAnsi="Times New Roman" w:cs="Times New Roman"/>
          <w:b/>
        </w:rPr>
        <w:t xml:space="preserve">JuristenZeitung, </w:t>
      </w:r>
      <w:r w:rsidRPr="00385380">
        <w:rPr>
          <w:rFonts w:ascii="Times New Roman" w:hAnsi="Times New Roman" w:cs="Times New Roman"/>
        </w:rPr>
        <w:t xml:space="preserve">21/2001, s. 1057. </w:t>
      </w:r>
    </w:p>
  </w:footnote>
  <w:footnote w:id="14">
    <w:p w:rsidR="00BD0DA7" w:rsidRPr="00385380" w:rsidRDefault="00BD0DA7" w:rsidP="00620BE3">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Özgenç ise bir cürmi organizasyon ile cezai ilişkilenme biçimlerini “irtibat” kavramı altında kümelendirmektedir ve cürmi bir organizasyon ile cezai ilişkilenme biçimlerinin haricinde bir irtibatın söz konusu olamayacağını belirtmektedir. Bkz. </w:t>
      </w:r>
      <w:r w:rsidR="007A7B02" w:rsidRPr="007A7B02">
        <w:rPr>
          <w:rFonts w:ascii="Times New Roman" w:hAnsi="Times New Roman" w:cs="Times New Roman"/>
          <w:bCs/>
          <w:iCs/>
        </w:rPr>
        <w:t xml:space="preserve">İzzet Özgenç, </w:t>
      </w:r>
      <w:r w:rsidR="007A7B02" w:rsidRPr="007A7B02">
        <w:rPr>
          <w:rFonts w:ascii="Times New Roman" w:hAnsi="Times New Roman" w:cs="Times New Roman"/>
          <w:b/>
          <w:bCs/>
          <w:iCs/>
        </w:rPr>
        <w:t xml:space="preserve">“İltisak” İbaresi Üzerine, </w:t>
      </w:r>
      <w:r w:rsidR="007A7B02" w:rsidRPr="007A7B02">
        <w:rPr>
          <w:rFonts w:ascii="Times New Roman" w:hAnsi="Times New Roman" w:cs="Times New Roman"/>
          <w:bCs/>
          <w:iCs/>
        </w:rPr>
        <w:t>https://izzetozgenc.com/data/contents/%E2%80%9Ciltisak%E2%80%9D-ibaresi-uzerine-v2.pdf, 12.07.2024,</w:t>
      </w:r>
      <w:r w:rsidR="007A7B02">
        <w:rPr>
          <w:rFonts w:ascii="Times New Roman" w:hAnsi="Times New Roman" w:cs="Times New Roman"/>
        </w:rPr>
        <w:t xml:space="preserve"> </w:t>
      </w:r>
      <w:r w:rsidRPr="00385380">
        <w:rPr>
          <w:rFonts w:ascii="Times New Roman" w:hAnsi="Times New Roman" w:cs="Times New Roman"/>
        </w:rPr>
        <w:t xml:space="preserve">s. 2. Yukarıda izah olunan nedenlerle bu görüşe katılmamaktayız. </w:t>
      </w:r>
    </w:p>
  </w:footnote>
  <w:footnote w:id="15">
    <w:p w:rsidR="00BD0DA7" w:rsidRPr="00385380" w:rsidRDefault="00BD0DA7" w:rsidP="00385380">
      <w:pPr>
        <w:pStyle w:val="DipnotMetni"/>
        <w:jc w:val="both"/>
        <w:rPr>
          <w:rFonts w:ascii="Times New Roman" w:hAnsi="Times New Roman" w:cs="Times New Roman"/>
          <w:bCs/>
          <w:iCs/>
        </w:rPr>
      </w:pPr>
      <w:r w:rsidRPr="00385380">
        <w:rPr>
          <w:rStyle w:val="DipnotBavurusu"/>
          <w:rFonts w:ascii="Times New Roman" w:hAnsi="Times New Roman" w:cs="Times New Roman"/>
        </w:rPr>
        <w:footnoteRef/>
      </w:r>
      <w:r w:rsidRPr="00385380">
        <w:rPr>
          <w:rFonts w:ascii="Times New Roman" w:hAnsi="Times New Roman" w:cs="Times New Roman"/>
        </w:rPr>
        <w:t xml:space="preserve"> İltisak ibaresine yer veren OHAL KHK’ları ve bunları kanunlaştıran kanunlar ile mevzuattaki diğer kanunlar hakkında bir liste için bkz. </w:t>
      </w:r>
      <w:r w:rsidRPr="00385380">
        <w:rPr>
          <w:rFonts w:ascii="Times New Roman" w:hAnsi="Times New Roman" w:cs="Times New Roman"/>
          <w:bCs/>
          <w:iCs/>
        </w:rPr>
        <w:t xml:space="preserve">Özgenç, </w:t>
      </w:r>
      <w:r w:rsidRPr="00385380">
        <w:rPr>
          <w:rFonts w:ascii="Times New Roman" w:hAnsi="Times New Roman" w:cs="Times New Roman"/>
          <w:b/>
          <w:bCs/>
          <w:iCs/>
        </w:rPr>
        <w:t xml:space="preserve">“İltisak” İbaresi Üzerine, </w:t>
      </w:r>
      <w:r w:rsidRPr="00385380">
        <w:rPr>
          <w:rFonts w:ascii="Times New Roman" w:hAnsi="Times New Roman" w:cs="Times New Roman"/>
          <w:bCs/>
          <w:iCs/>
        </w:rPr>
        <w:t xml:space="preserve">s. 1 – 2, dp. 1. </w:t>
      </w:r>
    </w:p>
  </w:footnote>
  <w:footnote w:id="16">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Türk Dil Kurumu, </w:t>
      </w:r>
      <w:r w:rsidRPr="00385380">
        <w:rPr>
          <w:rFonts w:ascii="Times New Roman" w:hAnsi="Times New Roman" w:cs="Times New Roman"/>
          <w:b/>
        </w:rPr>
        <w:t>Güncel Türkçe Sözlük,</w:t>
      </w:r>
      <w:r w:rsidRPr="00385380">
        <w:rPr>
          <w:rFonts w:ascii="Times New Roman" w:hAnsi="Times New Roman" w:cs="Times New Roman"/>
        </w:rPr>
        <w:t xml:space="preserve"> https://sozluk.gov.tr/, Çevrimiçi, 12.07.2024.</w:t>
      </w:r>
    </w:p>
  </w:footnote>
  <w:footnote w:id="17">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Üyelik kavramının anlamı hakkında bkz. Erkan Sarıtaş, </w:t>
      </w:r>
      <w:r w:rsidRPr="00385380">
        <w:rPr>
          <w:rFonts w:ascii="Times New Roman" w:hAnsi="Times New Roman" w:cs="Times New Roman"/>
          <w:b/>
          <w:bCs/>
        </w:rPr>
        <w:t>Suç İşlemek Amacıyla Örgütlenme Suçları,</w:t>
      </w:r>
      <w:r w:rsidRPr="00385380">
        <w:rPr>
          <w:rFonts w:ascii="Times New Roman" w:hAnsi="Times New Roman" w:cs="Times New Roman"/>
        </w:rPr>
        <w:t> İstanbul, On İki Levha, 2018, s. 464 – 479; Faruk Y. Turinay, </w:t>
      </w:r>
      <w:r w:rsidRPr="00385380">
        <w:rPr>
          <w:rFonts w:ascii="Times New Roman" w:hAnsi="Times New Roman" w:cs="Times New Roman"/>
          <w:b/>
          <w:bCs/>
        </w:rPr>
        <w:t>Ceza Hukukunda Terör Amaçlı Örgütlenme Suçu,</w:t>
      </w:r>
      <w:r w:rsidRPr="00385380">
        <w:rPr>
          <w:rFonts w:ascii="Times New Roman" w:hAnsi="Times New Roman" w:cs="Times New Roman"/>
        </w:rPr>
        <w:t xml:space="preserve"> Ankara, Seçkin, 2019, s. 275, 361. </w:t>
      </w:r>
    </w:p>
  </w:footnote>
  <w:footnote w:id="18">
    <w:p w:rsidR="00BD0DA7" w:rsidRPr="00385380" w:rsidRDefault="00BD0DA7" w:rsidP="00385380">
      <w:pPr>
        <w:pStyle w:val="DipnotMetni"/>
        <w:jc w:val="both"/>
        <w:rPr>
          <w:rFonts w:ascii="Times New Roman" w:hAnsi="Times New Roman" w:cs="Times New Roman"/>
          <w:b/>
          <w:bCs/>
        </w:rPr>
      </w:pPr>
      <w:r w:rsidRPr="00385380">
        <w:rPr>
          <w:rStyle w:val="DipnotBavurusu"/>
          <w:rFonts w:ascii="Times New Roman" w:hAnsi="Times New Roman" w:cs="Times New Roman"/>
        </w:rPr>
        <w:footnoteRef/>
      </w:r>
      <w:r w:rsidRPr="00385380">
        <w:rPr>
          <w:rFonts w:ascii="Times New Roman" w:hAnsi="Times New Roman" w:cs="Times New Roman"/>
        </w:rPr>
        <w:t xml:space="preserve"> AİHM Büyük Daire, </w:t>
      </w:r>
      <w:r w:rsidRPr="00385380">
        <w:rPr>
          <w:rFonts w:ascii="Times New Roman" w:hAnsi="Times New Roman" w:cs="Times New Roman"/>
          <w:b/>
          <w:bCs/>
        </w:rPr>
        <w:t xml:space="preserve">Selahattin Demirtaş v. Türkiye 2, </w:t>
      </w:r>
      <w:r w:rsidRPr="00385380">
        <w:rPr>
          <w:rFonts w:ascii="Times New Roman" w:hAnsi="Times New Roman" w:cs="Times New Roman"/>
          <w:bCs/>
        </w:rPr>
        <w:t>B.N. 14305/17, 22.12.2020, pg. 278 – 280;</w:t>
      </w:r>
      <w:r w:rsidRPr="00385380">
        <w:rPr>
          <w:rFonts w:ascii="Times New Roman" w:hAnsi="Times New Roman" w:cs="Times New Roman"/>
          <w:b/>
          <w:bCs/>
        </w:rPr>
        <w:t xml:space="preserve">  </w:t>
      </w:r>
      <w:r w:rsidRPr="00385380">
        <w:rPr>
          <w:rFonts w:ascii="Times New Roman" w:hAnsi="Times New Roman" w:cs="Times New Roman"/>
          <w:bCs/>
        </w:rPr>
        <w:t xml:space="preserve">AİHM Büyük Daire, </w:t>
      </w:r>
      <w:r w:rsidRPr="00385380">
        <w:rPr>
          <w:rFonts w:ascii="Times New Roman" w:hAnsi="Times New Roman" w:cs="Times New Roman"/>
          <w:b/>
          <w:bCs/>
        </w:rPr>
        <w:t>Yüksel Yalçınkaya v. Türkiye,</w:t>
      </w:r>
      <w:r w:rsidRPr="00385380">
        <w:rPr>
          <w:rFonts w:ascii="Times New Roman" w:hAnsi="Times New Roman" w:cs="Times New Roman"/>
          <w:bCs/>
        </w:rPr>
        <w:t xml:space="preserve"> B.N. 15669/20, 26.09.2023, pg. 249.</w:t>
      </w:r>
    </w:p>
  </w:footnote>
  <w:footnote w:id="19">
    <w:p w:rsidR="00BD0DA7" w:rsidRPr="00385380" w:rsidRDefault="00BD0DA7" w:rsidP="00385380">
      <w:pPr>
        <w:pStyle w:val="DipnotMetni"/>
        <w:jc w:val="both"/>
        <w:rPr>
          <w:rFonts w:ascii="Times New Roman" w:hAnsi="Times New Roman" w:cs="Times New Roman"/>
          <w:b/>
          <w:bCs/>
        </w:rPr>
      </w:pPr>
      <w:r w:rsidRPr="00385380">
        <w:rPr>
          <w:rStyle w:val="DipnotBavurusu"/>
          <w:rFonts w:ascii="Times New Roman" w:hAnsi="Times New Roman" w:cs="Times New Roman"/>
        </w:rPr>
        <w:footnoteRef/>
      </w:r>
      <w:r w:rsidRPr="00385380">
        <w:rPr>
          <w:rFonts w:ascii="Times New Roman" w:hAnsi="Times New Roman" w:cs="Times New Roman"/>
        </w:rPr>
        <w:t xml:space="preserve"> Örgüt adına suç işlemenin hukuken ve/veya fiilen örgüt üyeliğine eşdeğer kabul edilmesinin üyelik isnadını fail tipi haline dönüştürdüğü ve bu durumun, bir fiil ceza hukuku sisteminde fail ceza hukuku normu olarak kabul edilemezliği hakkında bkz. Yetkin, </w:t>
      </w:r>
      <w:r w:rsidRPr="00385380">
        <w:rPr>
          <w:rFonts w:ascii="Times New Roman" w:hAnsi="Times New Roman" w:cs="Times New Roman"/>
          <w:b/>
          <w:bCs/>
        </w:rPr>
        <w:t>TCK m. 220/6 Hükmünün Sorunlu Tipiklik Tasarımı.</w:t>
      </w:r>
    </w:p>
  </w:footnote>
  <w:footnote w:id="20">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Türkiye (Terörle Mücadele Kanunu m. 1 hükmündeki terör tanımında geçen yöntemler) İsviçre (El Kaide – DEAŞ Kanunu) ve Romanya (insan ticareti suçları) ceza hukuklarından bahsi geçen meseleye ilişkin olarak yani suç tipinde yakın anlamlara sahip kelimelere yer verilmesi nedeniyle münferiden kavramların anlam içeriğinin belirlenmesi faaliyetinden imtina edilip somut olay ile tipik hareket bağlantısının somutlaştırılmadan cezalandırma uygulamaları hakkında bkz. Yetkin, </w:t>
      </w:r>
      <w:r w:rsidRPr="00385380">
        <w:rPr>
          <w:rFonts w:ascii="Times New Roman" w:hAnsi="Times New Roman" w:cs="Times New Roman"/>
          <w:b/>
        </w:rPr>
        <w:t>Hazırlık Hareketleri,</w:t>
      </w:r>
      <w:r w:rsidRPr="00385380">
        <w:rPr>
          <w:rFonts w:ascii="Times New Roman" w:hAnsi="Times New Roman" w:cs="Times New Roman"/>
        </w:rPr>
        <w:t xml:space="preserve"> s. 163 – 165.</w:t>
      </w:r>
    </w:p>
  </w:footnote>
  <w:footnote w:id="21">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w:t>
      </w:r>
      <w:r w:rsidRPr="00385380">
        <w:rPr>
          <w:rFonts w:ascii="Times New Roman" w:hAnsi="Times New Roman" w:cs="Times New Roman"/>
          <w:i/>
        </w:rPr>
        <w:t>Özgenç</w:t>
      </w:r>
      <w:r w:rsidRPr="00385380">
        <w:rPr>
          <w:rFonts w:ascii="Times New Roman" w:hAnsi="Times New Roman" w:cs="Times New Roman"/>
        </w:rPr>
        <w:t xml:space="preserve"> tarafından da iltisaklı olma kavramının belirsizliğine vurgu yapılmaktadır. Yazarın iltisaklı olma kavramının belirsizliği hususunda öne çıkardığı meseleler ise şu şekildedir: Anılan kavrama yer veren pozitif hukuk metinlerinde kavramın anlamına dair bir açıklık yoktur; bu kavrama, irtibatlı olmanın yanı sıra yer verilmektedir ki iltisaklı olma ile irtibatlı olma arasındaki ilişkinin de ne olduğu belirsizdir; belirsiz anlam içeriği ile birlikte iltisaklı olma kavramı çerçevesinde akrabalarının fiillerine dayanılarak kişilere yaptırım uygulanması, cezaların şahsiliği ilkesine aykırı oluşturacaktır; iltisaklı olunmasına yaptırım bağlanan oluşumların yalnızca cürmi örgütler olmaması ve bu oluşumların belirlenmesi bakımından Milli Güvenlik Kurulu kararlarına sonuç bağlanması ayrıca sorunludur; (yazar bu şekilde ifade etmese de vermiş olduğu örneklerden anlaşıldığı üzere) temel hak ve özgürlükler alanında kalan faaliyetler nedeniyle kişilerin iltisaklı görülerek yaptırıma tabi tutulmaları da ayrıca hatalı bir uygulamadır. Bkz. Özgenç, </w:t>
      </w:r>
      <w:r w:rsidRPr="00385380">
        <w:rPr>
          <w:rFonts w:ascii="Times New Roman" w:hAnsi="Times New Roman" w:cs="Times New Roman"/>
          <w:b/>
        </w:rPr>
        <w:t>İltisak İbaresi Üzerine,</w:t>
      </w:r>
      <w:r w:rsidRPr="00385380">
        <w:rPr>
          <w:rFonts w:ascii="Times New Roman" w:hAnsi="Times New Roman" w:cs="Times New Roman"/>
        </w:rPr>
        <w:t xml:space="preserve"> s. 2 – 4. </w:t>
      </w:r>
    </w:p>
  </w:footnote>
  <w:footnote w:id="22">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Anayasa Mahkemesi, </w:t>
      </w:r>
      <w:r w:rsidRPr="00385380">
        <w:rPr>
          <w:rFonts w:ascii="Times New Roman" w:hAnsi="Times New Roman" w:cs="Times New Roman"/>
          <w:b/>
          <w:bCs/>
        </w:rPr>
        <w:t xml:space="preserve">E: 2018/89, K: 2019/84 sayılı ve 14.11.2019 </w:t>
      </w:r>
      <w:r w:rsidRPr="00385380">
        <w:rPr>
          <w:rFonts w:ascii="Times New Roman" w:hAnsi="Times New Roman" w:cs="Times New Roman"/>
          <w:b/>
        </w:rPr>
        <w:t xml:space="preserve">tarihli karar, </w:t>
      </w:r>
      <w:r w:rsidRPr="00385380">
        <w:rPr>
          <w:rFonts w:ascii="Times New Roman" w:hAnsi="Times New Roman" w:cs="Times New Roman"/>
        </w:rPr>
        <w:t>pg. 30, 33.</w:t>
      </w:r>
      <w:r w:rsidRPr="00385380">
        <w:rPr>
          <w:rFonts w:ascii="Times New Roman" w:hAnsi="Times New Roman" w:cs="Times New Roman"/>
          <w:b/>
        </w:rPr>
        <w:t xml:space="preserve"> </w:t>
      </w:r>
    </w:p>
  </w:footnote>
  <w:footnote w:id="23">
    <w:p w:rsidR="00BD0DA7" w:rsidRPr="00BD0DA7" w:rsidRDefault="00BD0DA7" w:rsidP="00BD0DA7">
      <w:pPr>
        <w:pStyle w:val="DipnotMetni"/>
        <w:jc w:val="both"/>
        <w:rPr>
          <w:rFonts w:ascii="Times New Roman" w:hAnsi="Times New Roman" w:cs="Times New Roman"/>
        </w:rPr>
      </w:pPr>
      <w:r w:rsidRPr="00BD0DA7">
        <w:rPr>
          <w:rStyle w:val="DipnotBavurusu"/>
          <w:rFonts w:ascii="Times New Roman" w:hAnsi="Times New Roman" w:cs="Times New Roman"/>
        </w:rPr>
        <w:footnoteRef/>
      </w:r>
      <w:r w:rsidRPr="00BD0DA7">
        <w:rPr>
          <w:rFonts w:ascii="Times New Roman" w:hAnsi="Times New Roman" w:cs="Times New Roman"/>
        </w:rPr>
        <w:t xml:space="preserve"> </w:t>
      </w:r>
      <w:r>
        <w:rPr>
          <w:rFonts w:ascii="Times New Roman" w:hAnsi="Times New Roman" w:cs="Times New Roman"/>
        </w:rPr>
        <w:t xml:space="preserve">15 Temmuz 2016 tarihli darbe teşebbüsünün ardından meslekten ihraç edilen hâkim ve savcıların davalarına ilk derece mahkemesi sıfatıyla bakan Danıştay 5. Dairesinin de AYM içtihadını takip ettiği belirtilmektedir. Dairenin kararlarında, iltisak ve irtibat kavramlarını tanımladığı ve davalı idarelerin sunmuş olduğu bilgiler çerçevesinde somut olay değerlendirmesinin de yapıldığı ifade edilmektedir. Bkz. </w:t>
      </w:r>
      <w:r w:rsidRPr="00BD0DA7">
        <w:rPr>
          <w:rFonts w:ascii="Times New Roman" w:hAnsi="Times New Roman" w:cs="Times New Roman"/>
        </w:rPr>
        <w:t xml:space="preserve">Fethi Aslan, </w:t>
      </w:r>
      <w:r w:rsidRPr="00BD0DA7">
        <w:rPr>
          <w:rFonts w:ascii="Times New Roman" w:hAnsi="Times New Roman" w:cs="Times New Roman"/>
          <w:b/>
        </w:rPr>
        <w:t>“FETÖ/PDY ile İrtibat ve İltisaklı Olduklarından Bahisle Meslekten İhraç Edilen Hâkim ve Savcıların Dosyalarında Aile ve Özel Hayata Saygı Hakkı Bakımından Danıştay Beşinci Dairesinin Değerlendirmesi”,</w:t>
      </w:r>
      <w:r w:rsidRPr="00BD0DA7">
        <w:rPr>
          <w:rFonts w:ascii="Times New Roman" w:hAnsi="Times New Roman" w:cs="Times New Roman"/>
        </w:rPr>
        <w:t xml:space="preserve"> Anayasa Yargısı, 38/2, 2021</w:t>
      </w:r>
      <w:r>
        <w:rPr>
          <w:rFonts w:ascii="Times New Roman" w:hAnsi="Times New Roman" w:cs="Times New Roman"/>
        </w:rPr>
        <w:t>, s. 289</w:t>
      </w:r>
      <w:r w:rsidRPr="00BD0DA7">
        <w:rPr>
          <w:rFonts w:ascii="Times New Roman" w:hAnsi="Times New Roman" w:cs="Times New Roman"/>
        </w:rPr>
        <w:t xml:space="preserve"> - </w:t>
      </w:r>
      <w:r>
        <w:rPr>
          <w:rFonts w:ascii="Times New Roman" w:hAnsi="Times New Roman" w:cs="Times New Roman"/>
        </w:rPr>
        <w:t>290</w:t>
      </w:r>
      <w:r w:rsidRPr="00BD0DA7">
        <w:rPr>
          <w:rFonts w:ascii="Times New Roman" w:hAnsi="Times New Roman" w:cs="Times New Roman"/>
        </w:rPr>
        <w:t>.</w:t>
      </w:r>
      <w:r>
        <w:rPr>
          <w:rFonts w:ascii="Times New Roman" w:hAnsi="Times New Roman" w:cs="Times New Roman"/>
        </w:rPr>
        <w:t xml:space="preserve"> Ancak ilgili tanımların ne olduğu, hangi kıstaslarla bu tanımların somutlaştırılıp somut olay bakımından bireyselleştirildiği izaha muhtaç görünmektedir.</w:t>
      </w:r>
    </w:p>
    <w:p w:rsidR="00BD0DA7" w:rsidRDefault="00BD0DA7">
      <w:pPr>
        <w:pStyle w:val="DipnotMetni"/>
      </w:pPr>
    </w:p>
  </w:footnote>
  <w:footnote w:id="24">
    <w:p w:rsidR="00BD0DA7" w:rsidRPr="005C1B6E" w:rsidRDefault="00BD0DA7" w:rsidP="005C1B6E">
      <w:pPr>
        <w:pStyle w:val="DipnotMetni"/>
        <w:jc w:val="both"/>
        <w:rPr>
          <w:rFonts w:ascii="Times New Roman" w:hAnsi="Times New Roman" w:cs="Times New Roman"/>
        </w:rPr>
      </w:pPr>
      <w:r w:rsidRPr="005C1B6E">
        <w:rPr>
          <w:rStyle w:val="DipnotBavurusu"/>
          <w:rFonts w:ascii="Times New Roman" w:hAnsi="Times New Roman" w:cs="Times New Roman"/>
        </w:rPr>
        <w:footnoteRef/>
      </w:r>
      <w:r w:rsidRPr="005C1B6E">
        <w:rPr>
          <w:rFonts w:ascii="Times New Roman" w:hAnsi="Times New Roman" w:cs="Times New Roman"/>
        </w:rPr>
        <w:t xml:space="preserve"> Ernst Fraenkel, </w:t>
      </w:r>
      <w:r w:rsidRPr="005C1B6E">
        <w:rPr>
          <w:rFonts w:ascii="Times New Roman" w:hAnsi="Times New Roman" w:cs="Times New Roman"/>
          <w:b/>
          <w:bCs/>
        </w:rPr>
        <w:t xml:space="preserve">İkili Devlet: Diktatörlük Teorisine Bir Katkı, </w:t>
      </w:r>
      <w:r w:rsidRPr="005C1B6E">
        <w:rPr>
          <w:rFonts w:ascii="Times New Roman" w:hAnsi="Times New Roman" w:cs="Times New Roman"/>
        </w:rPr>
        <w:t xml:space="preserve">Çev. Tanıl Bora, İstanbul, İletişim, 2020, s. 93, 96 – 98. </w:t>
      </w:r>
    </w:p>
  </w:footnote>
  <w:footnote w:id="25">
    <w:p w:rsidR="00BD0DA7" w:rsidRPr="00385380" w:rsidRDefault="00BD0DA7" w:rsidP="00385380">
      <w:pPr>
        <w:pStyle w:val="DipnotMetni"/>
        <w:jc w:val="both"/>
        <w:rPr>
          <w:rFonts w:ascii="Times New Roman" w:hAnsi="Times New Roman" w:cs="Times New Roman"/>
          <w:bCs/>
          <w:lang w:val="de-DE"/>
        </w:rPr>
      </w:pPr>
      <w:r w:rsidRPr="00385380">
        <w:rPr>
          <w:rStyle w:val="DipnotBavurusu"/>
          <w:rFonts w:ascii="Times New Roman" w:hAnsi="Times New Roman" w:cs="Times New Roman"/>
        </w:rPr>
        <w:footnoteRef/>
      </w:r>
      <w:r w:rsidRPr="00385380">
        <w:rPr>
          <w:rFonts w:ascii="Times New Roman" w:hAnsi="Times New Roman" w:cs="Times New Roman"/>
        </w:rPr>
        <w:t xml:space="preserve"> </w:t>
      </w:r>
      <w:r w:rsidRPr="002B44CB">
        <w:rPr>
          <w:rFonts w:ascii="Times New Roman" w:hAnsi="Times New Roman" w:cs="Times New Roman"/>
          <w:b/>
          <w:bCs/>
          <w:lang w:val="de-DE"/>
        </w:rPr>
        <w:t xml:space="preserve">Gesetz zur Befreiung von Nationalsozialismus und Militarismus vom 5. März 1946: mit den Ausführungsvorschriften, der Anweisung für die Auswerter der Meldebogen und der Rangliste in mehrfarbiger Wiedergabe, </w:t>
      </w:r>
      <w:r w:rsidRPr="002B44CB">
        <w:rPr>
          <w:rFonts w:ascii="Times New Roman" w:hAnsi="Times New Roman" w:cs="Times New Roman"/>
          <w:bCs/>
          <w:lang w:val="de-DE"/>
        </w:rPr>
        <w:t>Hrsg. Erich Schullze,</w:t>
      </w:r>
      <w:r w:rsidRPr="002B44CB">
        <w:rPr>
          <w:rFonts w:ascii="Times New Roman" w:hAnsi="Times New Roman" w:cs="Times New Roman"/>
          <w:bCs/>
        </w:rPr>
        <w:t xml:space="preserve"> </w:t>
      </w:r>
      <w:r w:rsidRPr="002B44CB">
        <w:rPr>
          <w:rFonts w:ascii="Times New Roman" w:hAnsi="Times New Roman" w:cs="Times New Roman"/>
          <w:bCs/>
          <w:lang w:val="de-DE"/>
        </w:rPr>
        <w:t xml:space="preserve">Dritte, durchgesehene und ergänzte Auflage mit Nachtrag, enthaltend das 2. Änderungsgesetz, die Heimkehreramnestie u. a., </w:t>
      </w:r>
      <w:r w:rsidRPr="002B44CB">
        <w:rPr>
          <w:rFonts w:ascii="Times New Roman" w:hAnsi="Times New Roman" w:cs="Times New Roman"/>
          <w:bCs/>
        </w:rPr>
        <w:t>München, Biederstein Verlag, 1948,</w:t>
      </w:r>
      <w:r w:rsidRPr="002B44CB">
        <w:rPr>
          <w:rFonts w:ascii="Times New Roman" w:hAnsi="Times New Roman" w:cs="Times New Roman"/>
          <w:b/>
          <w:bCs/>
          <w:lang w:val="de-DE"/>
        </w:rPr>
        <w:t xml:space="preserve"> </w:t>
      </w:r>
      <w:r w:rsidRPr="00385380">
        <w:rPr>
          <w:rFonts w:ascii="Times New Roman" w:hAnsi="Times New Roman" w:cs="Times New Roman"/>
          <w:bCs/>
          <w:lang w:val="de-DE"/>
        </w:rPr>
        <w:t xml:space="preserve">s. 1 – 114. </w:t>
      </w:r>
      <w:r w:rsidRPr="002B44CB">
        <w:rPr>
          <w:rFonts w:ascii="Times New Roman" w:hAnsi="Times New Roman" w:cs="Times New Roman"/>
          <w:bCs/>
        </w:rPr>
        <w:t>Bu kanunu, metnin ilerleyen kısmında Nazilerden Arındırma Kanunu olarak adlandıracağız.</w:t>
      </w:r>
      <w:r w:rsidRPr="00385380">
        <w:rPr>
          <w:rFonts w:ascii="Times New Roman" w:hAnsi="Times New Roman" w:cs="Times New Roman"/>
          <w:bCs/>
          <w:lang w:val="de-DE"/>
        </w:rPr>
        <w:t xml:space="preserve"> </w:t>
      </w:r>
    </w:p>
  </w:footnote>
  <w:footnote w:id="26">
    <w:p w:rsidR="00BD0DA7" w:rsidRPr="00385380" w:rsidRDefault="00BD0DA7" w:rsidP="00385380">
      <w:pPr>
        <w:pStyle w:val="DipnotMetni"/>
        <w:jc w:val="both"/>
        <w:rPr>
          <w:rFonts w:ascii="Times New Roman" w:hAnsi="Times New Roman" w:cs="Times New Roman"/>
        </w:rPr>
      </w:pPr>
      <w:r w:rsidRPr="00385380">
        <w:rPr>
          <w:rStyle w:val="DipnotBavurusu"/>
          <w:rFonts w:ascii="Times New Roman" w:hAnsi="Times New Roman" w:cs="Times New Roman"/>
        </w:rPr>
        <w:footnoteRef/>
      </w:r>
      <w:r w:rsidRPr="00385380">
        <w:rPr>
          <w:rFonts w:ascii="Times New Roman" w:hAnsi="Times New Roman" w:cs="Times New Roman"/>
        </w:rPr>
        <w:t xml:space="preserve"> Kanun, 6 Haziran 1945 tarihli Avusturya Resmi Gazetesinde  (4. Bölüm, s. 19 – 22) 29 maddeden müteşekkil olarak yayımlanmıştır. Bkz. https://www.ris.bka.gv.at/Dokumente/BgblPdf/1945_13_0/1945_13_0.pdf. Kanun, birçok defa değişikliğe uğramış olup en son olarak da 2023 Aralık ayında yapılan değişiklikler 1 Ocak 2024 tarihinde yürürlüğe girmiştir. Kanunun güncel hali için bkz. https://www.ris.bka.gv.at/GeltendeFassung.wxe?Abfrage=Bundesnormen&amp;Gesetzesnummer=10000207. Kanun, kısaca </w:t>
      </w:r>
      <w:r w:rsidRPr="00385380">
        <w:rPr>
          <w:rFonts w:ascii="Times New Roman" w:hAnsi="Times New Roman" w:cs="Times New Roman"/>
          <w:b/>
        </w:rPr>
        <w:t xml:space="preserve">Yasak Kanunu (Verbotsgesetz) </w:t>
      </w:r>
      <w:r w:rsidRPr="00385380">
        <w:rPr>
          <w:rFonts w:ascii="Times New Roman" w:hAnsi="Times New Roman" w:cs="Times New Roman"/>
        </w:rPr>
        <w:t xml:space="preserve">olarak da adlandırılmakta olup takip eden sayfalarda bu adlandırmayı kullanacağız. </w:t>
      </w:r>
    </w:p>
  </w:footnote>
  <w:footnote w:id="27">
    <w:p w:rsidR="00BD0DA7" w:rsidRPr="00385380" w:rsidRDefault="00BD0DA7" w:rsidP="00385380">
      <w:pPr>
        <w:pStyle w:val="DipnotMetni"/>
        <w:jc w:val="both"/>
        <w:rPr>
          <w:rFonts w:ascii="Times New Roman" w:hAnsi="Times New Roman" w:cs="Times New Roman"/>
          <w:lang w:val="de-DE"/>
        </w:rPr>
      </w:pPr>
      <w:r w:rsidRPr="00385380">
        <w:rPr>
          <w:rStyle w:val="DipnotBavurusu"/>
          <w:rFonts w:ascii="Times New Roman" w:hAnsi="Times New Roman" w:cs="Times New Roman"/>
        </w:rPr>
        <w:footnoteRef/>
      </w:r>
      <w:r w:rsidRPr="00385380">
        <w:rPr>
          <w:rFonts w:ascii="Times New Roman" w:hAnsi="Times New Roman" w:cs="Times New Roman"/>
        </w:rPr>
        <w:t xml:space="preserve"> Volker Bützler, </w:t>
      </w:r>
      <w:r w:rsidRPr="00385380">
        <w:rPr>
          <w:rFonts w:ascii="Times New Roman" w:hAnsi="Times New Roman" w:cs="Times New Roman"/>
          <w:b/>
          <w:lang w:val="de-DE"/>
        </w:rPr>
        <w:t xml:space="preserve">Staatsschutz mittels Vorfeldkriminalisierung Eine Studie zum Hochverrat, Terrorismus und den schweren staatsgefährdenden Gewalttaten, </w:t>
      </w:r>
      <w:r w:rsidRPr="00385380">
        <w:rPr>
          <w:rFonts w:ascii="Times New Roman" w:hAnsi="Times New Roman" w:cs="Times New Roman"/>
          <w:lang w:val="de-DE"/>
        </w:rPr>
        <w:t>Baden – Baden, Nomos, 2017, s. 135.</w:t>
      </w:r>
    </w:p>
  </w:footnote>
  <w:footnote w:id="28">
    <w:p w:rsidR="00BD0DA7" w:rsidRPr="00D6105F" w:rsidRDefault="00BD0DA7" w:rsidP="00D6105F">
      <w:pPr>
        <w:pStyle w:val="DipnotMetni"/>
        <w:jc w:val="both"/>
        <w:rPr>
          <w:rFonts w:ascii="Times New Roman" w:hAnsi="Times New Roman" w:cs="Times New Roman"/>
        </w:rPr>
      </w:pPr>
      <w:r w:rsidRPr="00D6105F">
        <w:rPr>
          <w:rStyle w:val="DipnotBavurusu"/>
          <w:rFonts w:ascii="Times New Roman" w:hAnsi="Times New Roman" w:cs="Times New Roman"/>
        </w:rPr>
        <w:footnoteRef/>
      </w:r>
      <w:r w:rsidRPr="00D6105F">
        <w:rPr>
          <w:rFonts w:ascii="Times New Roman" w:hAnsi="Times New Roman" w:cs="Times New Roman"/>
        </w:rPr>
        <w:t xml:space="preserve"> Normatif olarak da Alman kanun koyucusunun da benzer bir fikre sahip olduğu savunulabilir. Zira D.StGB m. 129/6 hükmünün muadili bir düzenleme olan D.StGB m. 84/4 hükmünde, 84. maddenin birinci fıkrasına yapılan atıfta yalnızca ikinci cümle kapsama alınmıştır. Böylelikle ilk cümlede yer alan elebaşı ve arkadaki kişi bakımından yandaşlık söz konusu olamaz ve fakat bir kişi elebaşı ya da arkadaki kişi olmaya teşebbüs etti ise bu kişi bakımından yandaş kaydının uygulanması mümkündür. </w:t>
      </w:r>
    </w:p>
  </w:footnote>
  <w:footnote w:id="29">
    <w:p w:rsidR="00BD0DA7" w:rsidRPr="002365D7" w:rsidRDefault="00BD0DA7" w:rsidP="002365D7">
      <w:pPr>
        <w:pStyle w:val="DipnotMetni"/>
        <w:jc w:val="both"/>
        <w:rPr>
          <w:rFonts w:ascii="Times New Roman" w:hAnsi="Times New Roman" w:cs="Times New Roman"/>
        </w:rPr>
      </w:pPr>
      <w:r w:rsidRPr="002365D7">
        <w:rPr>
          <w:rStyle w:val="DipnotBavurusu"/>
          <w:rFonts w:ascii="Times New Roman" w:hAnsi="Times New Roman" w:cs="Times New Roman"/>
        </w:rPr>
        <w:footnoteRef/>
      </w:r>
      <w:r w:rsidRPr="002365D7">
        <w:rPr>
          <w:rFonts w:ascii="Times New Roman" w:hAnsi="Times New Roman" w:cs="Times New Roman"/>
        </w:rPr>
        <w:t xml:space="preserve">  </w:t>
      </w:r>
      <w:r w:rsidRPr="002365D7">
        <w:rPr>
          <w:rFonts w:ascii="Times New Roman" w:hAnsi="Times New Roman" w:cs="Times New Roman"/>
          <w:b/>
        </w:rPr>
        <w:t>D.StGB m. 84/4:</w:t>
      </w:r>
      <w:r w:rsidRPr="002365D7">
        <w:rPr>
          <w:rFonts w:ascii="Times New Roman" w:hAnsi="Times New Roman" w:cs="Times New Roman"/>
        </w:rPr>
        <w:t xml:space="preserve"> </w:t>
      </w:r>
      <w:r w:rsidRPr="002365D7">
        <w:rPr>
          <w:rFonts w:ascii="Times New Roman" w:hAnsi="Times New Roman" w:cs="Times New Roman"/>
          <w:i/>
        </w:rPr>
        <w:t xml:space="preserve">“Fıkra bir cümle iki ve fıkra iki ile fıkra üç cümle bir hallerinde mahkeme, </w:t>
      </w:r>
      <w:r w:rsidRPr="002365D7">
        <w:rPr>
          <w:rFonts w:ascii="Times New Roman" w:hAnsi="Times New Roman" w:cs="Times New Roman"/>
          <w:bCs/>
          <w:i/>
          <w:iCs/>
        </w:rPr>
        <w:t>katılanların eğer kusurları azsa ve onların iştiraki tali derecede önemli ise,</w:t>
      </w:r>
      <w:r w:rsidRPr="002365D7">
        <w:rPr>
          <w:rFonts w:ascii="Times New Roman" w:hAnsi="Times New Roman" w:cs="Times New Roman"/>
          <w:bCs/>
          <w:i/>
          <w:iCs/>
          <w:sz w:val="22"/>
          <w:szCs w:val="22"/>
        </w:rPr>
        <w:t xml:space="preserve"> </w:t>
      </w:r>
      <w:r w:rsidRPr="002365D7">
        <w:rPr>
          <w:rFonts w:ascii="Times New Roman" w:hAnsi="Times New Roman" w:cs="Times New Roman"/>
          <w:bCs/>
          <w:i/>
          <w:iCs/>
        </w:rPr>
        <w:t>cezayı takdiri olarak (Kanunun 49. maddesinin 2. fıkrası) indirebilir ya da bu hükümlere göre cezalandırmadan vazgeçebilir”.</w:t>
      </w:r>
    </w:p>
  </w:footnote>
  <w:footnote w:id="30">
    <w:p w:rsidR="00BD0DA7" w:rsidRPr="00385380" w:rsidRDefault="00BD0DA7" w:rsidP="00385380">
      <w:pPr>
        <w:pStyle w:val="DipnotMetni"/>
        <w:jc w:val="both"/>
        <w:rPr>
          <w:rFonts w:ascii="Times New Roman" w:hAnsi="Times New Roman" w:cs="Times New Roman"/>
          <w:b/>
          <w:bCs/>
          <w:lang w:val="de-DE"/>
        </w:rPr>
      </w:pPr>
      <w:r w:rsidRPr="00385380">
        <w:rPr>
          <w:rStyle w:val="DipnotBavurusu"/>
          <w:rFonts w:ascii="Times New Roman" w:hAnsi="Times New Roman" w:cs="Times New Roman"/>
        </w:rPr>
        <w:footnoteRef/>
      </w:r>
      <w:r w:rsidRPr="00385380">
        <w:rPr>
          <w:rFonts w:ascii="Times New Roman" w:hAnsi="Times New Roman" w:cs="Times New Roman"/>
        </w:rPr>
        <w:t xml:space="preserve"> Bkz. Natalia Eroshkina, </w:t>
      </w:r>
      <w:r w:rsidRPr="00385380">
        <w:rPr>
          <w:rFonts w:ascii="Times New Roman" w:hAnsi="Times New Roman" w:cs="Times New Roman"/>
          <w:b/>
          <w:bCs/>
          <w:lang w:val="de-DE"/>
        </w:rPr>
        <w:t xml:space="preserve">Die organisationsbezogene Beteiligung im Strafrecht Das tatbestandsmäßige Verhalten der Organisationsdelikte und das Phänomen der Terrorismusfinanzierung, </w:t>
      </w:r>
      <w:r w:rsidRPr="00385380">
        <w:rPr>
          <w:rFonts w:ascii="Times New Roman" w:hAnsi="Times New Roman" w:cs="Times New Roman"/>
          <w:bCs/>
          <w:lang w:val="de-DE"/>
        </w:rPr>
        <w:t xml:space="preserve">Berlin, Duncker &amp; Humblot, 2011, s. 85 ve s. 85, dp. 354. </w:t>
      </w:r>
    </w:p>
  </w:footnote>
  <w:footnote w:id="31">
    <w:p w:rsidR="00BD0DA7" w:rsidRPr="002365D7" w:rsidRDefault="00BD0DA7" w:rsidP="00385380">
      <w:pPr>
        <w:pStyle w:val="DipnotMetni"/>
        <w:jc w:val="both"/>
        <w:rPr>
          <w:rFonts w:ascii="Times New Roman" w:hAnsi="Times New Roman" w:cs="Times New Roman"/>
          <w:bCs/>
          <w:lang w:val="de-DE"/>
        </w:rPr>
      </w:pPr>
      <w:r w:rsidRPr="00385380">
        <w:rPr>
          <w:rStyle w:val="DipnotBavurusu"/>
          <w:rFonts w:ascii="Times New Roman" w:hAnsi="Times New Roman" w:cs="Times New Roman"/>
        </w:rPr>
        <w:footnoteRef/>
      </w:r>
      <w:r w:rsidRPr="00385380">
        <w:rPr>
          <w:rFonts w:ascii="Times New Roman" w:hAnsi="Times New Roman" w:cs="Times New Roman"/>
        </w:rPr>
        <w:t xml:space="preserve"> Katrin </w:t>
      </w:r>
      <w:r w:rsidRPr="00385380">
        <w:rPr>
          <w:rFonts w:ascii="Times New Roman" w:hAnsi="Times New Roman" w:cs="Times New Roman"/>
          <w:bCs/>
          <w:lang w:val="de-DE"/>
        </w:rPr>
        <w:t xml:space="preserve">Hawickhorst, </w:t>
      </w:r>
      <w:r w:rsidRPr="00385380">
        <w:rPr>
          <w:rFonts w:ascii="Times New Roman" w:hAnsi="Times New Roman" w:cs="Times New Roman"/>
          <w:b/>
          <w:bCs/>
          <w:lang w:val="de-DE"/>
        </w:rPr>
        <w:t xml:space="preserve">§ 129a StGB – Ein feindstrafrechtlicher Irrweg zur Terrorismusbekämpfung Kritische Analyse einer prozessualen Schlüsselnorm im materiellen Recht, </w:t>
      </w:r>
      <w:r w:rsidRPr="00385380">
        <w:rPr>
          <w:rFonts w:ascii="Times New Roman" w:hAnsi="Times New Roman" w:cs="Times New Roman"/>
          <w:bCs/>
          <w:lang w:val="de-DE"/>
        </w:rPr>
        <w:t>Berlin, D</w:t>
      </w:r>
      <w:r>
        <w:rPr>
          <w:rFonts w:ascii="Times New Roman" w:hAnsi="Times New Roman" w:cs="Times New Roman"/>
          <w:bCs/>
          <w:lang w:val="de-DE"/>
        </w:rPr>
        <w:t xml:space="preserve">uncker &amp; Humblot, 2011, s. 22. </w:t>
      </w:r>
    </w:p>
  </w:footnote>
  <w:footnote w:id="32">
    <w:p w:rsidR="00BD0DA7" w:rsidRPr="002365D7" w:rsidRDefault="00BD0DA7" w:rsidP="002365D7">
      <w:pPr>
        <w:pStyle w:val="DipnotMetni"/>
        <w:jc w:val="both"/>
        <w:rPr>
          <w:rFonts w:ascii="Times New Roman" w:hAnsi="Times New Roman" w:cs="Times New Roman"/>
        </w:rPr>
      </w:pPr>
      <w:r w:rsidRPr="002365D7">
        <w:rPr>
          <w:rStyle w:val="DipnotBavurusu"/>
          <w:rFonts w:ascii="Times New Roman" w:hAnsi="Times New Roman" w:cs="Times New Roman"/>
        </w:rPr>
        <w:footnoteRef/>
      </w:r>
      <w:r w:rsidRPr="002365D7">
        <w:rPr>
          <w:rFonts w:ascii="Times New Roman" w:hAnsi="Times New Roman" w:cs="Times New Roman"/>
        </w:rPr>
        <w:t xml:space="preserve"> </w:t>
      </w:r>
      <w:r w:rsidRPr="002365D7">
        <w:rPr>
          <w:rFonts w:ascii="Times New Roman" w:hAnsi="Times New Roman" w:cs="Times New Roman"/>
          <w:b/>
        </w:rPr>
        <w:t>D.StGB m. 129a/6:</w:t>
      </w:r>
      <w:r>
        <w:rPr>
          <w:rFonts w:ascii="Times New Roman" w:hAnsi="Times New Roman" w:cs="Times New Roman"/>
        </w:rPr>
        <w:t xml:space="preserve"> </w:t>
      </w:r>
      <w:r w:rsidRPr="002365D7">
        <w:rPr>
          <w:rFonts w:ascii="Times New Roman" w:hAnsi="Times New Roman" w:cs="Times New Roman"/>
          <w:bCs/>
          <w:i/>
          <w:iCs/>
        </w:rPr>
        <w:t>“Mahkeme, katılanların eğer kusurları azsa ve onların iştiraki tali derecede önemli ise, birinci, ikinci, üçüncü ve beşinci fıkralardaki hallerde cezayı takdiri olarak (Kanunun 49. maddesinin 2. fıkrası) indirebilir”.</w:t>
      </w:r>
    </w:p>
  </w:footnote>
  <w:footnote w:id="33">
    <w:p w:rsidR="00BD0DA7" w:rsidRPr="003F6718" w:rsidRDefault="00BD0DA7" w:rsidP="003F6718">
      <w:pPr>
        <w:pStyle w:val="DipnotMetni"/>
        <w:jc w:val="both"/>
        <w:rPr>
          <w:rFonts w:ascii="Times New Roman" w:hAnsi="Times New Roman" w:cs="Times New Roman"/>
          <w:b/>
        </w:rPr>
      </w:pPr>
      <w:r w:rsidRPr="003F6718">
        <w:rPr>
          <w:rStyle w:val="DipnotBavurusu"/>
          <w:rFonts w:ascii="Times New Roman" w:hAnsi="Times New Roman" w:cs="Times New Roman"/>
        </w:rPr>
        <w:footnoteRef/>
      </w:r>
      <w:r w:rsidRPr="003F6718">
        <w:rPr>
          <w:rFonts w:ascii="Times New Roman" w:hAnsi="Times New Roman" w:cs="Times New Roman"/>
        </w:rPr>
        <w:t xml:space="preserve"> Cansu Muratoğlu, </w:t>
      </w:r>
      <w:r w:rsidRPr="003F6718">
        <w:rPr>
          <w:rFonts w:ascii="Times New Roman" w:hAnsi="Times New Roman" w:cs="Times New Roman"/>
          <w:b/>
        </w:rPr>
        <w:t>Geçmişle Yüzleşme İmkânlar ve İmkânsızlıklar,</w:t>
      </w:r>
      <w:r w:rsidRPr="003F6718">
        <w:rPr>
          <w:rFonts w:ascii="Times New Roman" w:hAnsi="Times New Roman" w:cs="Times New Roman"/>
        </w:rPr>
        <w:t xml:space="preserve"> Zoe Kitap, İstanbul, 2019, s. 3 – 5.</w:t>
      </w:r>
    </w:p>
  </w:footnote>
  <w:footnote w:id="34">
    <w:p w:rsidR="00BD0DA7" w:rsidRPr="00744452" w:rsidRDefault="00BD0DA7" w:rsidP="00744452">
      <w:pPr>
        <w:pStyle w:val="DipnotMetni"/>
        <w:jc w:val="both"/>
        <w:rPr>
          <w:rFonts w:ascii="Times New Roman" w:hAnsi="Times New Roman" w:cs="Times New Roman"/>
          <w:b/>
        </w:rPr>
      </w:pPr>
      <w:r w:rsidRPr="003F6718">
        <w:rPr>
          <w:rStyle w:val="DipnotBavurusu"/>
          <w:rFonts w:ascii="Times New Roman" w:hAnsi="Times New Roman" w:cs="Times New Roman"/>
        </w:rPr>
        <w:footnoteRef/>
      </w:r>
      <w:r w:rsidRPr="003F6718">
        <w:rPr>
          <w:rFonts w:ascii="Times New Roman" w:hAnsi="Times New Roman" w:cs="Times New Roman"/>
        </w:rPr>
        <w:t xml:space="preserve"> Adem Sözüer (Yöneten), Hüsamettin Cindoruk, Sami Selçuk, Yücel Sayman, Zafer Üskül                                          </w:t>
      </w:r>
      <w:r w:rsidRPr="003F6718">
        <w:rPr>
          <w:rFonts w:ascii="Times New Roman" w:hAnsi="Times New Roman" w:cs="Times New Roman"/>
          <w:b/>
        </w:rPr>
        <w:t>“Gelecek için Geçmişle Yüzleşmek”</w:t>
      </w:r>
      <w:r w:rsidRPr="003F6718">
        <w:rPr>
          <w:rFonts w:ascii="Times New Roman" w:hAnsi="Times New Roman" w:cs="Times New Roman"/>
        </w:rPr>
        <w:t xml:space="preserve"> Hukuki Perspektifler Dergisi, 2004, </w:t>
      </w:r>
      <w:r>
        <w:rPr>
          <w:rFonts w:ascii="Times New Roman" w:hAnsi="Times New Roman" w:cs="Times New Roman"/>
        </w:rPr>
        <w:t>s. 13.</w:t>
      </w:r>
    </w:p>
  </w:footnote>
  <w:footnote w:id="35">
    <w:p w:rsidR="00BD0DA7" w:rsidRPr="00744452" w:rsidRDefault="00BD0DA7" w:rsidP="00744452">
      <w:pPr>
        <w:pStyle w:val="DipnotMetni"/>
        <w:jc w:val="both"/>
        <w:rPr>
          <w:rFonts w:ascii="Times New Roman" w:hAnsi="Times New Roman" w:cs="Times New Roman"/>
          <w:b/>
        </w:rPr>
      </w:pPr>
      <w:r w:rsidRPr="00744452">
        <w:rPr>
          <w:rStyle w:val="DipnotBavurusu"/>
          <w:rFonts w:ascii="Times New Roman" w:hAnsi="Times New Roman" w:cs="Times New Roman"/>
        </w:rPr>
        <w:footnoteRef/>
      </w:r>
      <w:r w:rsidRPr="00744452">
        <w:rPr>
          <w:rFonts w:ascii="Times New Roman" w:hAnsi="Times New Roman" w:cs="Times New Roman"/>
        </w:rPr>
        <w:t xml:space="preserve"> Karl Jaspers, </w:t>
      </w:r>
      <w:r w:rsidRPr="00744452">
        <w:rPr>
          <w:rFonts w:ascii="Times New Roman" w:hAnsi="Times New Roman" w:cs="Times New Roman"/>
          <w:b/>
        </w:rPr>
        <w:t>Suçluluk Sorunu Almanya’nın Siyasal Sorumluluğu Üzerine,</w:t>
      </w:r>
      <w:r w:rsidRPr="00744452">
        <w:rPr>
          <w:rFonts w:ascii="Times New Roman" w:hAnsi="Times New Roman" w:cs="Times New Roman"/>
        </w:rPr>
        <w:t xml:space="preserve"> Çev. Emre Zeybekoğlu, İthaki, İstanbul, 2015, s. 56 – 57. </w:t>
      </w:r>
    </w:p>
  </w:footnote>
  <w:footnote w:id="36">
    <w:p w:rsidR="00BD0DA7" w:rsidRPr="00AE42EE" w:rsidRDefault="00BD0DA7" w:rsidP="00AE42EE">
      <w:pPr>
        <w:pStyle w:val="DipnotMetni"/>
        <w:jc w:val="both"/>
        <w:rPr>
          <w:rFonts w:ascii="Times New Roman" w:hAnsi="Times New Roman" w:cs="Times New Roman"/>
        </w:rPr>
      </w:pPr>
      <w:r w:rsidRPr="00AE42EE">
        <w:rPr>
          <w:rStyle w:val="DipnotBavurusu"/>
          <w:rFonts w:ascii="Times New Roman" w:hAnsi="Times New Roman" w:cs="Times New Roman"/>
        </w:rPr>
        <w:footnoteRef/>
      </w:r>
      <w:r w:rsidRPr="00AE42EE">
        <w:rPr>
          <w:rFonts w:ascii="Times New Roman" w:hAnsi="Times New Roman" w:cs="Times New Roman"/>
        </w:rPr>
        <w:t xml:space="preserve"> Muratoğlu, </w:t>
      </w:r>
      <w:r>
        <w:rPr>
          <w:rFonts w:ascii="Times New Roman" w:hAnsi="Times New Roman" w:cs="Times New Roman"/>
          <w:b/>
        </w:rPr>
        <w:t>Geçmişle Yüzleşme</w:t>
      </w:r>
      <w:r w:rsidRPr="00AE42EE">
        <w:rPr>
          <w:rFonts w:ascii="Times New Roman" w:hAnsi="Times New Roman" w:cs="Times New Roman"/>
          <w:b/>
        </w:rPr>
        <w:t>,</w:t>
      </w:r>
      <w:r w:rsidRPr="00AE42EE">
        <w:rPr>
          <w:rFonts w:ascii="Times New Roman" w:hAnsi="Times New Roman" w:cs="Times New Roman"/>
        </w:rPr>
        <w:t xml:space="preserve"> s. 99 – 102. </w:t>
      </w:r>
    </w:p>
  </w:footnote>
  <w:footnote w:id="37">
    <w:p w:rsidR="00BD0DA7" w:rsidRPr="00AE42EE" w:rsidRDefault="00BD0DA7" w:rsidP="00AE42EE">
      <w:pPr>
        <w:pStyle w:val="DipnotMetni"/>
        <w:jc w:val="both"/>
        <w:rPr>
          <w:rFonts w:ascii="Times New Roman" w:hAnsi="Times New Roman" w:cs="Times New Roman"/>
        </w:rPr>
      </w:pPr>
      <w:r w:rsidRPr="00AE42EE">
        <w:rPr>
          <w:rStyle w:val="DipnotBavurusu"/>
          <w:rFonts w:ascii="Times New Roman" w:hAnsi="Times New Roman" w:cs="Times New Roman"/>
        </w:rPr>
        <w:footnoteRef/>
      </w:r>
      <w:r w:rsidRPr="00AE42EE">
        <w:rPr>
          <w:rFonts w:ascii="Times New Roman" w:hAnsi="Times New Roman" w:cs="Times New Roman"/>
        </w:rPr>
        <w:t xml:space="preserve"> Jaspers, </w:t>
      </w:r>
      <w:r w:rsidRPr="00AE42EE">
        <w:rPr>
          <w:rFonts w:ascii="Times New Roman" w:hAnsi="Times New Roman" w:cs="Times New Roman"/>
          <w:b/>
        </w:rPr>
        <w:t>Suçluluk Sorunu,</w:t>
      </w:r>
      <w:r w:rsidRPr="00AE42EE">
        <w:rPr>
          <w:rFonts w:ascii="Times New Roman" w:hAnsi="Times New Roman" w:cs="Times New Roman"/>
        </w:rPr>
        <w:t xml:space="preserve"> s. 140 – 142, 144. </w:t>
      </w:r>
    </w:p>
  </w:footnote>
  <w:footnote w:id="38">
    <w:p w:rsidR="00BD0DA7" w:rsidRPr="00AE42EE" w:rsidRDefault="00BD0DA7" w:rsidP="00AE42EE">
      <w:pPr>
        <w:pStyle w:val="DipnotMetni"/>
        <w:jc w:val="both"/>
        <w:rPr>
          <w:rFonts w:ascii="Times New Roman" w:hAnsi="Times New Roman" w:cs="Times New Roman"/>
        </w:rPr>
      </w:pPr>
      <w:r w:rsidRPr="00AE42EE">
        <w:rPr>
          <w:rStyle w:val="DipnotBavurusu"/>
          <w:rFonts w:ascii="Times New Roman" w:hAnsi="Times New Roman" w:cs="Times New Roman"/>
        </w:rPr>
        <w:footnoteRef/>
      </w:r>
      <w:r w:rsidRPr="00AE42EE">
        <w:rPr>
          <w:rFonts w:ascii="Times New Roman" w:hAnsi="Times New Roman" w:cs="Times New Roman"/>
        </w:rPr>
        <w:t xml:space="preserve"> Ozan Erözden, </w:t>
      </w:r>
      <w:r w:rsidRPr="00AE42EE">
        <w:rPr>
          <w:rFonts w:ascii="Times New Roman" w:hAnsi="Times New Roman" w:cs="Times New Roman"/>
          <w:b/>
        </w:rPr>
        <w:t>Geçmişle Yüzleşme ve Ceza Adaleti: Yugoslavya Deneyimi,</w:t>
      </w:r>
      <w:r w:rsidRPr="00AE42EE">
        <w:rPr>
          <w:rFonts w:ascii="Times New Roman" w:hAnsi="Times New Roman" w:cs="Times New Roman"/>
        </w:rPr>
        <w:t xml:space="preserve"> Dost, Ankara, 2017, s. 86 – 87. </w:t>
      </w:r>
    </w:p>
  </w:footnote>
  <w:footnote w:id="39">
    <w:p w:rsidR="00BD0DA7" w:rsidRPr="0000038A" w:rsidRDefault="00BD0DA7" w:rsidP="0000038A">
      <w:pPr>
        <w:pStyle w:val="DipnotMetni"/>
        <w:jc w:val="both"/>
        <w:rPr>
          <w:rFonts w:ascii="Times New Roman" w:hAnsi="Times New Roman" w:cs="Times New Roman"/>
        </w:rPr>
      </w:pPr>
      <w:r w:rsidRPr="0000038A">
        <w:rPr>
          <w:rStyle w:val="DipnotBavurusu"/>
          <w:rFonts w:ascii="Times New Roman" w:hAnsi="Times New Roman" w:cs="Times New Roman"/>
        </w:rPr>
        <w:footnoteRef/>
      </w:r>
      <w:r w:rsidRPr="0000038A">
        <w:rPr>
          <w:rFonts w:ascii="Times New Roman" w:hAnsi="Times New Roman" w:cs="Times New Roman"/>
        </w:rPr>
        <w:t xml:space="preserve"> Mark Mazower,</w:t>
      </w:r>
      <w:r w:rsidRPr="0000038A">
        <w:rPr>
          <w:rFonts w:ascii="Times New Roman" w:hAnsi="Times New Roman" w:cs="Times New Roman"/>
          <w:b/>
        </w:rPr>
        <w:t xml:space="preserve"> Karanlık Kıta: Avrupa’nın Yirminci Yüzyılı,</w:t>
      </w:r>
      <w:r w:rsidRPr="0000038A">
        <w:rPr>
          <w:rFonts w:ascii="Times New Roman" w:hAnsi="Times New Roman" w:cs="Times New Roman"/>
        </w:rPr>
        <w:t xml:space="preserve"> </w:t>
      </w:r>
      <w:r>
        <w:rPr>
          <w:rFonts w:ascii="Times New Roman" w:hAnsi="Times New Roman" w:cs="Times New Roman"/>
        </w:rPr>
        <w:t>Çev.</w:t>
      </w:r>
      <w:r w:rsidRPr="0000038A">
        <w:rPr>
          <w:rFonts w:ascii="Times New Roman" w:hAnsi="Times New Roman" w:cs="Times New Roman"/>
        </w:rPr>
        <w:t xml:space="preserve"> Dilek Cenkçiler, Yapı Kredi Yayınları, İstanbul, 2010, s. 244, 250 - 251. </w:t>
      </w:r>
    </w:p>
  </w:footnote>
  <w:footnote w:id="40">
    <w:p w:rsidR="00BD0DA7" w:rsidRPr="0000038A" w:rsidRDefault="00BD0DA7" w:rsidP="0000038A">
      <w:pPr>
        <w:pStyle w:val="DipnotMetni"/>
        <w:jc w:val="both"/>
        <w:rPr>
          <w:rFonts w:ascii="Times New Roman" w:hAnsi="Times New Roman" w:cs="Times New Roman"/>
        </w:rPr>
      </w:pPr>
      <w:r w:rsidRPr="0000038A">
        <w:rPr>
          <w:rStyle w:val="DipnotBavurusu"/>
          <w:rFonts w:ascii="Times New Roman" w:hAnsi="Times New Roman" w:cs="Times New Roman"/>
        </w:rPr>
        <w:footnoteRef/>
      </w:r>
      <w:r w:rsidRPr="0000038A">
        <w:rPr>
          <w:rFonts w:ascii="Times New Roman" w:hAnsi="Times New Roman" w:cs="Times New Roman"/>
        </w:rPr>
        <w:t xml:space="preserve"> Erözden, </w:t>
      </w:r>
      <w:r w:rsidRPr="0000038A">
        <w:rPr>
          <w:rFonts w:ascii="Times New Roman" w:hAnsi="Times New Roman" w:cs="Times New Roman"/>
          <w:b/>
        </w:rPr>
        <w:t>Geçmişle Yüzleşme,</w:t>
      </w:r>
      <w:r w:rsidRPr="0000038A">
        <w:rPr>
          <w:rFonts w:ascii="Times New Roman" w:hAnsi="Times New Roman" w:cs="Times New Roman"/>
        </w:rPr>
        <w:t xml:space="preserve"> s. 87 – 89. </w:t>
      </w:r>
    </w:p>
  </w:footnote>
  <w:footnote w:id="41">
    <w:p w:rsidR="00BD0DA7" w:rsidRPr="00803EEE" w:rsidRDefault="00BD0DA7" w:rsidP="00803EEE">
      <w:pPr>
        <w:pStyle w:val="DipnotMetni"/>
        <w:jc w:val="both"/>
        <w:rPr>
          <w:rFonts w:ascii="Times New Roman" w:hAnsi="Times New Roman" w:cs="Times New Roman"/>
        </w:rPr>
      </w:pPr>
      <w:r w:rsidRPr="00803EEE">
        <w:rPr>
          <w:rStyle w:val="DipnotBavurusu"/>
          <w:rFonts w:ascii="Times New Roman" w:hAnsi="Times New Roman" w:cs="Times New Roman"/>
        </w:rPr>
        <w:footnoteRef/>
      </w:r>
      <w:r w:rsidRPr="00803EEE">
        <w:rPr>
          <w:rFonts w:ascii="Times New Roman" w:hAnsi="Times New Roman" w:cs="Times New Roman"/>
        </w:rPr>
        <w:t xml:space="preserve"> </w:t>
      </w:r>
      <w:r>
        <w:rPr>
          <w:rFonts w:ascii="Times New Roman" w:hAnsi="Times New Roman" w:cs="Times New Roman"/>
        </w:rPr>
        <w:t xml:space="preserve">Bilhassa Almanya’nın birleşmesinden sonra vuku bulan arındırma politikası ile 1945 sonrasında icra edilen arındırma politikası, özellikle Doğu Avrupa ülkelerinden örnekler, arındırma politikalarına dair AİHM’in ve Avrupa Konseyi’nin yaklaşımı hakkında bkz. </w:t>
      </w:r>
      <w:r w:rsidRPr="00803EEE">
        <w:rPr>
          <w:rFonts w:ascii="Times New Roman" w:hAnsi="Times New Roman" w:cs="Times New Roman"/>
        </w:rPr>
        <w:t xml:space="preserve">Ahmet Mert Duygun, </w:t>
      </w:r>
      <w:r w:rsidRPr="00803EEE">
        <w:rPr>
          <w:rFonts w:ascii="Times New Roman" w:hAnsi="Times New Roman" w:cs="Times New Roman"/>
          <w:b/>
        </w:rPr>
        <w:t>“Yeniden Birleşme (Wiedervereinigung) Sonrasında Demokratik Almanya Cumhuriyeti’ndeki Kamu Görevlilerinin Arındırılmasının (Lustration) İnsan Hakları Ve Hukuk Devleti Açısından Değerlendirilmesi”,</w:t>
      </w:r>
      <w:r w:rsidRPr="00803EEE">
        <w:rPr>
          <w:rFonts w:ascii="Times New Roman" w:hAnsi="Times New Roman" w:cs="Times New Roman"/>
        </w:rPr>
        <w:t xml:space="preserve"> Türk - Alman Üniversitesi Hukuk Fakültesi Dergisi, 4/1, 2022, s. 27 </w:t>
      </w:r>
      <w:r>
        <w:rPr>
          <w:rFonts w:ascii="Times New Roman" w:hAnsi="Times New Roman" w:cs="Times New Roman"/>
        </w:rPr>
        <w:t>–</w:t>
      </w:r>
      <w:r w:rsidRPr="00803EEE">
        <w:rPr>
          <w:rFonts w:ascii="Times New Roman" w:hAnsi="Times New Roman" w:cs="Times New Roman"/>
        </w:rPr>
        <w:t xml:space="preserve"> </w:t>
      </w:r>
      <w:r>
        <w:rPr>
          <w:rFonts w:ascii="Times New Roman" w:hAnsi="Times New Roman" w:cs="Times New Roman"/>
        </w:rPr>
        <w:t>116.</w:t>
      </w:r>
    </w:p>
  </w:footnote>
  <w:footnote w:id="42">
    <w:p w:rsidR="00BD0DA7" w:rsidRPr="002B44CB" w:rsidRDefault="00BD0DA7" w:rsidP="002B44CB">
      <w:pPr>
        <w:pStyle w:val="DipnotMetni"/>
        <w:jc w:val="both"/>
        <w:rPr>
          <w:rFonts w:ascii="Times New Roman" w:hAnsi="Times New Roman" w:cs="Times New Roman"/>
        </w:rPr>
      </w:pPr>
      <w:r w:rsidRPr="002B44CB">
        <w:rPr>
          <w:rStyle w:val="DipnotBavurusu"/>
          <w:rFonts w:ascii="Times New Roman" w:hAnsi="Times New Roman" w:cs="Times New Roman"/>
        </w:rPr>
        <w:footnoteRef/>
      </w:r>
      <w:r w:rsidRPr="002B44CB">
        <w:rPr>
          <w:rFonts w:ascii="Times New Roman" w:hAnsi="Times New Roman" w:cs="Times New Roman"/>
        </w:rPr>
        <w:t xml:space="preserve"> Schullze, </w:t>
      </w:r>
      <w:r w:rsidRPr="002B44CB">
        <w:rPr>
          <w:rFonts w:ascii="Times New Roman" w:hAnsi="Times New Roman" w:cs="Times New Roman"/>
          <w:b/>
        </w:rPr>
        <w:t>Befreiungsgesetz,</w:t>
      </w:r>
      <w:r w:rsidRPr="002B44CB">
        <w:rPr>
          <w:rFonts w:ascii="Times New Roman" w:hAnsi="Times New Roman" w:cs="Times New Roman"/>
        </w:rPr>
        <w:t xml:space="preserve"> s. 5, dp. 1. </w:t>
      </w:r>
    </w:p>
  </w:footnote>
  <w:footnote w:id="43">
    <w:p w:rsidR="00BD0DA7" w:rsidRPr="007604CA" w:rsidRDefault="00BD0DA7" w:rsidP="007604CA">
      <w:pPr>
        <w:pStyle w:val="DipnotMetni"/>
        <w:jc w:val="both"/>
        <w:rPr>
          <w:rFonts w:ascii="Times New Roman" w:hAnsi="Times New Roman" w:cs="Times New Roman"/>
        </w:rPr>
      </w:pPr>
      <w:r w:rsidRPr="007604CA">
        <w:rPr>
          <w:rStyle w:val="DipnotBavurusu"/>
          <w:rFonts w:ascii="Times New Roman" w:hAnsi="Times New Roman" w:cs="Times New Roman"/>
        </w:rPr>
        <w:footnoteRef/>
      </w:r>
      <w:r w:rsidRPr="007604CA">
        <w:rPr>
          <w:rFonts w:ascii="Times New Roman" w:hAnsi="Times New Roman" w:cs="Times New Roman"/>
        </w:rPr>
        <w:t xml:space="preserve"> Schullze, </w:t>
      </w:r>
      <w:r w:rsidRPr="007604CA">
        <w:rPr>
          <w:rFonts w:ascii="Times New Roman" w:hAnsi="Times New Roman" w:cs="Times New Roman"/>
          <w:b/>
        </w:rPr>
        <w:t>Befreiungsgesetz,</w:t>
      </w:r>
      <w:r>
        <w:rPr>
          <w:rFonts w:ascii="Times New Roman" w:hAnsi="Times New Roman" w:cs="Times New Roman"/>
        </w:rPr>
        <w:t xml:space="preserve"> s. 38, dp. 5</w:t>
      </w:r>
      <w:r w:rsidRPr="007604CA">
        <w:rPr>
          <w:rFonts w:ascii="Times New Roman" w:hAnsi="Times New Roman" w:cs="Times New Roman"/>
        </w:rPr>
        <w:t>.</w:t>
      </w:r>
    </w:p>
  </w:footnote>
  <w:footnote w:id="44">
    <w:p w:rsidR="00BD0DA7" w:rsidRPr="00E97932" w:rsidRDefault="00BD0DA7" w:rsidP="00E97932">
      <w:pPr>
        <w:pStyle w:val="DipnotMetni"/>
        <w:jc w:val="both"/>
        <w:rPr>
          <w:rFonts w:ascii="Times New Roman" w:hAnsi="Times New Roman" w:cs="Times New Roman"/>
        </w:rPr>
      </w:pPr>
      <w:r w:rsidRPr="00E97932">
        <w:rPr>
          <w:rStyle w:val="DipnotBavurusu"/>
          <w:rFonts w:ascii="Times New Roman" w:hAnsi="Times New Roman" w:cs="Times New Roman"/>
        </w:rPr>
        <w:footnoteRef/>
      </w:r>
      <w:r w:rsidRPr="00E97932">
        <w:rPr>
          <w:rFonts w:ascii="Times New Roman" w:hAnsi="Times New Roman" w:cs="Times New Roman"/>
        </w:rPr>
        <w:t xml:space="preserve"> Hitler Gençliği / Die Hitler - Jugend.</w:t>
      </w:r>
    </w:p>
  </w:footnote>
  <w:footnote w:id="45">
    <w:p w:rsidR="00BD0DA7" w:rsidRPr="00E97932" w:rsidRDefault="00BD0DA7" w:rsidP="00E97932">
      <w:pPr>
        <w:pStyle w:val="DipnotMetni"/>
        <w:jc w:val="both"/>
        <w:rPr>
          <w:rFonts w:ascii="Times New Roman" w:hAnsi="Times New Roman" w:cs="Times New Roman"/>
        </w:rPr>
      </w:pPr>
      <w:r w:rsidRPr="00E97932">
        <w:rPr>
          <w:rStyle w:val="DipnotBavurusu"/>
          <w:rFonts w:ascii="Times New Roman" w:hAnsi="Times New Roman" w:cs="Times New Roman"/>
        </w:rPr>
        <w:footnoteRef/>
      </w:r>
      <w:r w:rsidRPr="00E97932">
        <w:rPr>
          <w:rFonts w:ascii="Times New Roman" w:hAnsi="Times New Roman" w:cs="Times New Roman"/>
        </w:rPr>
        <w:t xml:space="preserve"> Alman Kızlar Birliği / Bund Deutscher Mädel</w:t>
      </w:r>
    </w:p>
  </w:footnote>
  <w:footnote w:id="46">
    <w:p w:rsidR="00BD0DA7" w:rsidRPr="00F30BC3" w:rsidRDefault="00BD0DA7" w:rsidP="00F30BC3">
      <w:pPr>
        <w:pStyle w:val="DipnotMetni"/>
        <w:jc w:val="both"/>
        <w:rPr>
          <w:rFonts w:ascii="Times New Roman" w:hAnsi="Times New Roman" w:cs="Times New Roman"/>
        </w:rPr>
      </w:pPr>
      <w:r w:rsidRPr="00F30BC3">
        <w:rPr>
          <w:rStyle w:val="DipnotBavurusu"/>
          <w:rFonts w:ascii="Times New Roman" w:hAnsi="Times New Roman" w:cs="Times New Roman"/>
        </w:rPr>
        <w:footnoteRef/>
      </w:r>
      <w:r w:rsidRPr="00F30BC3">
        <w:rPr>
          <w:rFonts w:ascii="Times New Roman" w:hAnsi="Times New Roman" w:cs="Times New Roman"/>
        </w:rPr>
        <w:t xml:space="preserve"> Schullze, </w:t>
      </w:r>
      <w:r w:rsidRPr="00F30BC3">
        <w:rPr>
          <w:rFonts w:ascii="Times New Roman" w:hAnsi="Times New Roman" w:cs="Times New Roman"/>
          <w:b/>
        </w:rPr>
        <w:t>Befreiungsgesetz,</w:t>
      </w:r>
      <w:r w:rsidRPr="00F30BC3">
        <w:rPr>
          <w:rFonts w:ascii="Times New Roman" w:hAnsi="Times New Roman" w:cs="Times New Roman"/>
        </w:rPr>
        <w:t xml:space="preserve"> s. 20, dp. 7.</w:t>
      </w:r>
    </w:p>
  </w:footnote>
  <w:footnote w:id="47">
    <w:p w:rsidR="00BD0DA7" w:rsidRPr="00F30BC3" w:rsidRDefault="00BD0DA7" w:rsidP="00F30BC3">
      <w:pPr>
        <w:pStyle w:val="DipnotMetni"/>
        <w:rPr>
          <w:rFonts w:ascii="Times New Roman" w:hAnsi="Times New Roman" w:cs="Times New Roman"/>
        </w:rPr>
      </w:pPr>
      <w:r w:rsidRPr="00F30BC3">
        <w:rPr>
          <w:rStyle w:val="DipnotBavurusu"/>
          <w:rFonts w:ascii="Times New Roman" w:hAnsi="Times New Roman" w:cs="Times New Roman"/>
        </w:rPr>
        <w:footnoteRef/>
      </w:r>
      <w:r w:rsidRPr="00F30BC3">
        <w:rPr>
          <w:rFonts w:ascii="Times New Roman" w:hAnsi="Times New Roman" w:cs="Times New Roman"/>
        </w:rPr>
        <w:t xml:space="preserve"> Detlev Sternberg - Lieben, Ulrike Schittenhelm, </w:t>
      </w:r>
      <w:r w:rsidRPr="00F30BC3">
        <w:rPr>
          <w:rFonts w:ascii="Times New Roman" w:hAnsi="Times New Roman" w:cs="Times New Roman"/>
          <w:b/>
        </w:rPr>
        <w:t>Schönke/Schröder Strafgesetzbuch</w:t>
      </w:r>
      <w:r w:rsidRPr="00F30BC3">
        <w:rPr>
          <w:rFonts w:ascii="Times New Roman" w:hAnsi="Times New Roman" w:cs="Times New Roman"/>
        </w:rPr>
        <w:t xml:space="preserve">, </w:t>
      </w:r>
      <w:r>
        <w:rPr>
          <w:rFonts w:ascii="Times New Roman" w:hAnsi="Times New Roman" w:cs="Times New Roman"/>
        </w:rPr>
        <w:t xml:space="preserve">30. Auflage, </w:t>
      </w:r>
      <w:r w:rsidRPr="00F30BC3">
        <w:rPr>
          <w:rFonts w:ascii="Times New Roman" w:hAnsi="Times New Roman" w:cs="Times New Roman"/>
        </w:rPr>
        <w:t>2019</w:t>
      </w:r>
      <w:r>
        <w:rPr>
          <w:rFonts w:ascii="Times New Roman" w:hAnsi="Times New Roman" w:cs="Times New Roman"/>
        </w:rPr>
        <w:t xml:space="preserve">, </w:t>
      </w:r>
      <w:r w:rsidRPr="00F30BC3">
        <w:rPr>
          <w:rFonts w:ascii="Times New Roman" w:hAnsi="Times New Roman" w:cs="Times New Roman"/>
        </w:rPr>
        <w:t>§ 129, Rn. 13.</w:t>
      </w:r>
    </w:p>
  </w:footnote>
  <w:footnote w:id="48">
    <w:p w:rsidR="00BD0DA7" w:rsidRDefault="00BD0DA7" w:rsidP="00F30BC3">
      <w:pPr>
        <w:pStyle w:val="DipnotMetni"/>
        <w:jc w:val="both"/>
      </w:pPr>
      <w:r w:rsidRPr="00F30BC3">
        <w:rPr>
          <w:rStyle w:val="DipnotBavurusu"/>
          <w:rFonts w:ascii="Times New Roman" w:hAnsi="Times New Roman" w:cs="Times New Roman"/>
        </w:rPr>
        <w:footnoteRef/>
      </w:r>
      <w:r w:rsidRPr="00F30BC3">
        <w:rPr>
          <w:rFonts w:ascii="Times New Roman" w:hAnsi="Times New Roman" w:cs="Times New Roman"/>
        </w:rPr>
        <w:t xml:space="preserve"> Schönke/Schröder, § 129, Rn. 13; Franz Plöchl, </w:t>
      </w:r>
      <w:r w:rsidRPr="00F30BC3">
        <w:rPr>
          <w:rFonts w:ascii="Times New Roman" w:hAnsi="Times New Roman" w:cs="Times New Roman"/>
          <w:b/>
          <w:bCs/>
        </w:rPr>
        <w:t>Wiener Kommentar zum Strafgesetzbuch,</w:t>
      </w:r>
      <w:r w:rsidRPr="00F30BC3">
        <w:rPr>
          <w:rFonts w:ascii="Times New Roman" w:hAnsi="Times New Roman" w:cs="Times New Roman"/>
        </w:rPr>
        <w:t> Hrsg: Frank Höpfel, Eckart Ratz, 2. Auflage, Manz Verlag, 2020, § 278,</w:t>
      </w:r>
      <w:r>
        <w:rPr>
          <w:rFonts w:ascii="Times New Roman" w:hAnsi="Times New Roman" w:cs="Times New Roman"/>
        </w:rPr>
        <w:t xml:space="preserve"> </w:t>
      </w:r>
      <w:r w:rsidRPr="00F30BC3">
        <w:rPr>
          <w:rFonts w:ascii="Times New Roman" w:hAnsi="Times New Roman" w:cs="Times New Roman"/>
        </w:rPr>
        <w:t>Rn. 34.</w:t>
      </w:r>
    </w:p>
  </w:footnote>
  <w:footnote w:id="49">
    <w:p w:rsidR="00BD0DA7" w:rsidRPr="00DD63EB" w:rsidRDefault="00BD0DA7" w:rsidP="00DD63EB">
      <w:pPr>
        <w:pStyle w:val="DipnotMetni"/>
        <w:jc w:val="both"/>
        <w:rPr>
          <w:rFonts w:ascii="Times New Roman" w:hAnsi="Times New Roman" w:cs="Times New Roman"/>
        </w:rPr>
      </w:pPr>
      <w:r w:rsidRPr="00DD63EB">
        <w:rPr>
          <w:rStyle w:val="DipnotBavurusu"/>
          <w:rFonts w:ascii="Times New Roman" w:hAnsi="Times New Roman" w:cs="Times New Roman"/>
        </w:rPr>
        <w:footnoteRef/>
      </w:r>
      <w:r w:rsidRPr="00DD63EB">
        <w:rPr>
          <w:rFonts w:ascii="Times New Roman" w:hAnsi="Times New Roman" w:cs="Times New Roman"/>
        </w:rPr>
        <w:t xml:space="preserve"> Schullze, </w:t>
      </w:r>
      <w:r w:rsidRPr="00DD63EB">
        <w:rPr>
          <w:rFonts w:ascii="Times New Roman" w:hAnsi="Times New Roman" w:cs="Times New Roman"/>
          <w:b/>
        </w:rPr>
        <w:t>Befreiungsgesetz,</w:t>
      </w:r>
      <w:r w:rsidRPr="00DD63EB">
        <w:rPr>
          <w:rFonts w:ascii="Times New Roman" w:hAnsi="Times New Roman" w:cs="Times New Roman"/>
        </w:rPr>
        <w:t xml:space="preserve"> s. 10, dp. 3 ve s. 21</w:t>
      </w:r>
      <w:r>
        <w:rPr>
          <w:rFonts w:ascii="Times New Roman" w:hAnsi="Times New Roman" w:cs="Times New Roman"/>
        </w:rPr>
        <w:t xml:space="preserve"> - 22</w:t>
      </w:r>
      <w:r w:rsidRPr="00DD63EB">
        <w:rPr>
          <w:rFonts w:ascii="Times New Roman" w:hAnsi="Times New Roman" w:cs="Times New Roman"/>
        </w:rPr>
        <w:t xml:space="preserve">, dp. 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D3E"/>
    <w:multiLevelType w:val="hybridMultilevel"/>
    <w:tmpl w:val="53242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AA4E17"/>
    <w:multiLevelType w:val="hybridMultilevel"/>
    <w:tmpl w:val="A7E0AE6A"/>
    <w:lvl w:ilvl="0" w:tplc="53C29814">
      <w:start w:val="1"/>
      <w:numFmt w:val="upperLetter"/>
      <w:lvlText w:val="%1."/>
      <w:lvlJc w:val="left"/>
      <w:pPr>
        <w:ind w:left="2520" w:hanging="360"/>
      </w:pPr>
      <w:rPr>
        <w:rFonts w:hint="default"/>
        <w:b/>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B497F44"/>
    <w:multiLevelType w:val="hybridMultilevel"/>
    <w:tmpl w:val="2A182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51A4E"/>
    <w:multiLevelType w:val="hybridMultilevel"/>
    <w:tmpl w:val="4FD2C560"/>
    <w:lvl w:ilvl="0" w:tplc="B972C7B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66175B8"/>
    <w:multiLevelType w:val="hybridMultilevel"/>
    <w:tmpl w:val="E51C0E9C"/>
    <w:lvl w:ilvl="0" w:tplc="D8A6D3A2">
      <w:start w:val="1"/>
      <w:numFmt w:val="upp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81E1E0F"/>
    <w:multiLevelType w:val="hybridMultilevel"/>
    <w:tmpl w:val="24D42B4C"/>
    <w:lvl w:ilvl="0" w:tplc="53184A88">
      <w:start w:val="1"/>
      <w:numFmt w:val="upp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8D04DC0"/>
    <w:multiLevelType w:val="hybridMultilevel"/>
    <w:tmpl w:val="A2F635E6"/>
    <w:lvl w:ilvl="0" w:tplc="FFD8A2DC">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D412109"/>
    <w:multiLevelType w:val="hybridMultilevel"/>
    <w:tmpl w:val="FDC0511C"/>
    <w:lvl w:ilvl="0" w:tplc="ABC2E5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F12FB1"/>
    <w:multiLevelType w:val="hybridMultilevel"/>
    <w:tmpl w:val="76DE82D4"/>
    <w:lvl w:ilvl="0" w:tplc="CA70E0FC">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52746002"/>
    <w:multiLevelType w:val="hybridMultilevel"/>
    <w:tmpl w:val="B0ECE98A"/>
    <w:lvl w:ilvl="0" w:tplc="D95075D0">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5ABA61E6"/>
    <w:multiLevelType w:val="hybridMultilevel"/>
    <w:tmpl w:val="9A0A0C64"/>
    <w:lvl w:ilvl="0" w:tplc="674EAA7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2A75EC9"/>
    <w:multiLevelType w:val="hybridMultilevel"/>
    <w:tmpl w:val="980C91D0"/>
    <w:lvl w:ilvl="0" w:tplc="54A21E8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5291A71"/>
    <w:multiLevelType w:val="hybridMultilevel"/>
    <w:tmpl w:val="40FC5448"/>
    <w:lvl w:ilvl="0" w:tplc="04DCCB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61C1A42"/>
    <w:multiLevelType w:val="hybridMultilevel"/>
    <w:tmpl w:val="8ECEEB88"/>
    <w:lvl w:ilvl="0" w:tplc="7BC2547A">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B35168D"/>
    <w:multiLevelType w:val="hybridMultilevel"/>
    <w:tmpl w:val="061E22FE"/>
    <w:lvl w:ilvl="0" w:tplc="A7AE56D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C036E69"/>
    <w:multiLevelType w:val="hybridMultilevel"/>
    <w:tmpl w:val="65AAA9D0"/>
    <w:lvl w:ilvl="0" w:tplc="D828FEB0">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6CEC6205"/>
    <w:multiLevelType w:val="hybridMultilevel"/>
    <w:tmpl w:val="1CCE6130"/>
    <w:lvl w:ilvl="0" w:tplc="86F6ED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16C37"/>
    <w:multiLevelType w:val="hybridMultilevel"/>
    <w:tmpl w:val="E4FAD9BA"/>
    <w:lvl w:ilvl="0" w:tplc="6A9699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4E69AA"/>
    <w:multiLevelType w:val="hybridMultilevel"/>
    <w:tmpl w:val="36D266FE"/>
    <w:lvl w:ilvl="0" w:tplc="922A02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915CCA"/>
    <w:multiLevelType w:val="hybridMultilevel"/>
    <w:tmpl w:val="00F88EE0"/>
    <w:lvl w:ilvl="0" w:tplc="041F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7584DBE"/>
    <w:multiLevelType w:val="hybridMultilevel"/>
    <w:tmpl w:val="14648944"/>
    <w:lvl w:ilvl="0" w:tplc="54861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B5583F"/>
    <w:multiLevelType w:val="hybridMultilevel"/>
    <w:tmpl w:val="EEF84626"/>
    <w:lvl w:ilvl="0" w:tplc="68A4D9E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B7C0D2E"/>
    <w:multiLevelType w:val="hybridMultilevel"/>
    <w:tmpl w:val="9392B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CA92616"/>
    <w:multiLevelType w:val="hybridMultilevel"/>
    <w:tmpl w:val="743EE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A324AB"/>
    <w:multiLevelType w:val="hybridMultilevel"/>
    <w:tmpl w:val="8FAEA192"/>
    <w:lvl w:ilvl="0" w:tplc="DBFCDEAA">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10"/>
  </w:num>
  <w:num w:numId="3">
    <w:abstractNumId w:val="14"/>
  </w:num>
  <w:num w:numId="4">
    <w:abstractNumId w:val="4"/>
  </w:num>
  <w:num w:numId="5">
    <w:abstractNumId w:val="7"/>
  </w:num>
  <w:num w:numId="6">
    <w:abstractNumId w:val="24"/>
  </w:num>
  <w:num w:numId="7">
    <w:abstractNumId w:val="15"/>
  </w:num>
  <w:num w:numId="8">
    <w:abstractNumId w:val="9"/>
  </w:num>
  <w:num w:numId="9">
    <w:abstractNumId w:val="0"/>
  </w:num>
  <w:num w:numId="10">
    <w:abstractNumId w:val="22"/>
  </w:num>
  <w:num w:numId="11">
    <w:abstractNumId w:val="12"/>
  </w:num>
  <w:num w:numId="12">
    <w:abstractNumId w:val="11"/>
  </w:num>
  <w:num w:numId="13">
    <w:abstractNumId w:val="17"/>
  </w:num>
  <w:num w:numId="14">
    <w:abstractNumId w:val="3"/>
  </w:num>
  <w:num w:numId="15">
    <w:abstractNumId w:val="2"/>
  </w:num>
  <w:num w:numId="16">
    <w:abstractNumId w:val="23"/>
  </w:num>
  <w:num w:numId="17">
    <w:abstractNumId w:val="18"/>
  </w:num>
  <w:num w:numId="18">
    <w:abstractNumId w:val="20"/>
  </w:num>
  <w:num w:numId="19">
    <w:abstractNumId w:val="16"/>
  </w:num>
  <w:num w:numId="20">
    <w:abstractNumId w:val="6"/>
  </w:num>
  <w:num w:numId="21">
    <w:abstractNumId w:val="13"/>
  </w:num>
  <w:num w:numId="22">
    <w:abstractNumId w:val="5"/>
  </w:num>
  <w:num w:numId="23">
    <w:abstractNumId w:val="1"/>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EF"/>
    <w:rsid w:val="0000038A"/>
    <w:rsid w:val="00017F2B"/>
    <w:rsid w:val="00043FC9"/>
    <w:rsid w:val="00045248"/>
    <w:rsid w:val="00051AC7"/>
    <w:rsid w:val="00055E17"/>
    <w:rsid w:val="00085A21"/>
    <w:rsid w:val="00097248"/>
    <w:rsid w:val="000A2AD9"/>
    <w:rsid w:val="000A3A8C"/>
    <w:rsid w:val="000B01A2"/>
    <w:rsid w:val="000E31CE"/>
    <w:rsid w:val="00106866"/>
    <w:rsid w:val="00120A0D"/>
    <w:rsid w:val="0014454A"/>
    <w:rsid w:val="00145A74"/>
    <w:rsid w:val="001740F0"/>
    <w:rsid w:val="001A5DBF"/>
    <w:rsid w:val="001A6948"/>
    <w:rsid w:val="001B27F7"/>
    <w:rsid w:val="001C44D4"/>
    <w:rsid w:val="001D03CD"/>
    <w:rsid w:val="0023282F"/>
    <w:rsid w:val="00233C8B"/>
    <w:rsid w:val="002365D7"/>
    <w:rsid w:val="002706F6"/>
    <w:rsid w:val="00273AC1"/>
    <w:rsid w:val="002769B1"/>
    <w:rsid w:val="002917A2"/>
    <w:rsid w:val="002A0DE7"/>
    <w:rsid w:val="002B32DF"/>
    <w:rsid w:val="002B44CB"/>
    <w:rsid w:val="002D397D"/>
    <w:rsid w:val="002E778A"/>
    <w:rsid w:val="002F38F6"/>
    <w:rsid w:val="002F4794"/>
    <w:rsid w:val="002F541F"/>
    <w:rsid w:val="003077C3"/>
    <w:rsid w:val="003103E9"/>
    <w:rsid w:val="00322DCF"/>
    <w:rsid w:val="00323B19"/>
    <w:rsid w:val="00331319"/>
    <w:rsid w:val="00375ECF"/>
    <w:rsid w:val="00376E2A"/>
    <w:rsid w:val="0037726C"/>
    <w:rsid w:val="00377D1E"/>
    <w:rsid w:val="00385380"/>
    <w:rsid w:val="00393184"/>
    <w:rsid w:val="003A4A7F"/>
    <w:rsid w:val="003B3294"/>
    <w:rsid w:val="003D0CA2"/>
    <w:rsid w:val="003E19F7"/>
    <w:rsid w:val="003F6718"/>
    <w:rsid w:val="00412D17"/>
    <w:rsid w:val="00415F95"/>
    <w:rsid w:val="004235B2"/>
    <w:rsid w:val="00460DB8"/>
    <w:rsid w:val="004650AB"/>
    <w:rsid w:val="0047536E"/>
    <w:rsid w:val="00485D8F"/>
    <w:rsid w:val="004A208E"/>
    <w:rsid w:val="004A731E"/>
    <w:rsid w:val="004A77F6"/>
    <w:rsid w:val="004B7FF9"/>
    <w:rsid w:val="004C3857"/>
    <w:rsid w:val="004E069F"/>
    <w:rsid w:val="004E10CA"/>
    <w:rsid w:val="004E6F91"/>
    <w:rsid w:val="004F303D"/>
    <w:rsid w:val="00504D32"/>
    <w:rsid w:val="00511191"/>
    <w:rsid w:val="00512E10"/>
    <w:rsid w:val="00513C74"/>
    <w:rsid w:val="00514A59"/>
    <w:rsid w:val="005319BE"/>
    <w:rsid w:val="00536978"/>
    <w:rsid w:val="005461BF"/>
    <w:rsid w:val="005468A4"/>
    <w:rsid w:val="0057181E"/>
    <w:rsid w:val="005736E0"/>
    <w:rsid w:val="00591409"/>
    <w:rsid w:val="00595AF6"/>
    <w:rsid w:val="005A3474"/>
    <w:rsid w:val="005B5D1B"/>
    <w:rsid w:val="005C1B6E"/>
    <w:rsid w:val="005C6609"/>
    <w:rsid w:val="005E6E8D"/>
    <w:rsid w:val="005F652B"/>
    <w:rsid w:val="00601D5B"/>
    <w:rsid w:val="00604E96"/>
    <w:rsid w:val="00613B73"/>
    <w:rsid w:val="00620BE3"/>
    <w:rsid w:val="00632D4F"/>
    <w:rsid w:val="00633F73"/>
    <w:rsid w:val="00645871"/>
    <w:rsid w:val="006745DE"/>
    <w:rsid w:val="00681CF4"/>
    <w:rsid w:val="00691AC9"/>
    <w:rsid w:val="006A72BD"/>
    <w:rsid w:val="006D0866"/>
    <w:rsid w:val="006D5929"/>
    <w:rsid w:val="006E3B35"/>
    <w:rsid w:val="006E6EEE"/>
    <w:rsid w:val="00711DFC"/>
    <w:rsid w:val="0074064C"/>
    <w:rsid w:val="00744452"/>
    <w:rsid w:val="007520D0"/>
    <w:rsid w:val="00753ED7"/>
    <w:rsid w:val="007604CA"/>
    <w:rsid w:val="00764CE8"/>
    <w:rsid w:val="00776866"/>
    <w:rsid w:val="0078049B"/>
    <w:rsid w:val="007A7B02"/>
    <w:rsid w:val="007C7CA3"/>
    <w:rsid w:val="007D60D1"/>
    <w:rsid w:val="007F04A7"/>
    <w:rsid w:val="00803EEE"/>
    <w:rsid w:val="008059A9"/>
    <w:rsid w:val="00810936"/>
    <w:rsid w:val="00821B5D"/>
    <w:rsid w:val="00827747"/>
    <w:rsid w:val="00834CB8"/>
    <w:rsid w:val="00837F39"/>
    <w:rsid w:val="00865B98"/>
    <w:rsid w:val="008A0D3D"/>
    <w:rsid w:val="008B458B"/>
    <w:rsid w:val="008C2AB1"/>
    <w:rsid w:val="008C4120"/>
    <w:rsid w:val="008E7590"/>
    <w:rsid w:val="008F5949"/>
    <w:rsid w:val="009032EF"/>
    <w:rsid w:val="00907375"/>
    <w:rsid w:val="00922C15"/>
    <w:rsid w:val="00931E43"/>
    <w:rsid w:val="00992859"/>
    <w:rsid w:val="009C4F10"/>
    <w:rsid w:val="009C511F"/>
    <w:rsid w:val="009D4EC2"/>
    <w:rsid w:val="009E0287"/>
    <w:rsid w:val="00A074C7"/>
    <w:rsid w:val="00A25C94"/>
    <w:rsid w:val="00A3713D"/>
    <w:rsid w:val="00A52EF6"/>
    <w:rsid w:val="00A65FB5"/>
    <w:rsid w:val="00AA4344"/>
    <w:rsid w:val="00AA52D4"/>
    <w:rsid w:val="00AC0B80"/>
    <w:rsid w:val="00AC58E4"/>
    <w:rsid w:val="00AD5580"/>
    <w:rsid w:val="00AE42EE"/>
    <w:rsid w:val="00B041CB"/>
    <w:rsid w:val="00B146FA"/>
    <w:rsid w:val="00B15BD6"/>
    <w:rsid w:val="00B16EB6"/>
    <w:rsid w:val="00B24D25"/>
    <w:rsid w:val="00B25920"/>
    <w:rsid w:val="00B463F7"/>
    <w:rsid w:val="00B730D9"/>
    <w:rsid w:val="00B936F4"/>
    <w:rsid w:val="00B9675D"/>
    <w:rsid w:val="00BA435F"/>
    <w:rsid w:val="00BC245A"/>
    <w:rsid w:val="00BC4462"/>
    <w:rsid w:val="00BD0DA7"/>
    <w:rsid w:val="00BD3F25"/>
    <w:rsid w:val="00BD6360"/>
    <w:rsid w:val="00C133B0"/>
    <w:rsid w:val="00C170B6"/>
    <w:rsid w:val="00C25D68"/>
    <w:rsid w:val="00C451FB"/>
    <w:rsid w:val="00C534AF"/>
    <w:rsid w:val="00CA7127"/>
    <w:rsid w:val="00CA75CC"/>
    <w:rsid w:val="00CC2096"/>
    <w:rsid w:val="00CF7155"/>
    <w:rsid w:val="00D105F1"/>
    <w:rsid w:val="00D151F4"/>
    <w:rsid w:val="00D15796"/>
    <w:rsid w:val="00D436A5"/>
    <w:rsid w:val="00D46281"/>
    <w:rsid w:val="00D6105F"/>
    <w:rsid w:val="00D63733"/>
    <w:rsid w:val="00D7782E"/>
    <w:rsid w:val="00D81E2A"/>
    <w:rsid w:val="00D93F0B"/>
    <w:rsid w:val="00DD63EB"/>
    <w:rsid w:val="00DD6CB9"/>
    <w:rsid w:val="00DE1A49"/>
    <w:rsid w:val="00DE2C11"/>
    <w:rsid w:val="00DF186C"/>
    <w:rsid w:val="00DF2B7A"/>
    <w:rsid w:val="00E2094D"/>
    <w:rsid w:val="00E25CA5"/>
    <w:rsid w:val="00E51962"/>
    <w:rsid w:val="00E97932"/>
    <w:rsid w:val="00EB1A25"/>
    <w:rsid w:val="00EB6B76"/>
    <w:rsid w:val="00EC328B"/>
    <w:rsid w:val="00F05757"/>
    <w:rsid w:val="00F13DDC"/>
    <w:rsid w:val="00F2038D"/>
    <w:rsid w:val="00F2059F"/>
    <w:rsid w:val="00F27E6B"/>
    <w:rsid w:val="00F30BC3"/>
    <w:rsid w:val="00F737CB"/>
    <w:rsid w:val="00FA10CE"/>
    <w:rsid w:val="00FB0392"/>
    <w:rsid w:val="00FB5253"/>
    <w:rsid w:val="00FC38B2"/>
    <w:rsid w:val="00FC5103"/>
    <w:rsid w:val="00FC601F"/>
    <w:rsid w:val="00FF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43B4"/>
  <w15:chartTrackingRefBased/>
  <w15:docId w15:val="{447DC468-4AA6-4D50-990B-6E6ED768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next w:val="Normal"/>
    <w:link w:val="Balk1Char"/>
    <w:uiPriority w:val="9"/>
    <w:qFormat/>
    <w:rsid w:val="003313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81E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1E2A"/>
    <w:rPr>
      <w:lang w:val="tr-TR"/>
    </w:rPr>
  </w:style>
  <w:style w:type="paragraph" w:styleId="DipnotMetni">
    <w:name w:val="footnote text"/>
    <w:basedOn w:val="Normal"/>
    <w:link w:val="DipnotMetniChar"/>
    <w:uiPriority w:val="99"/>
    <w:semiHidden/>
    <w:unhideWhenUsed/>
    <w:rsid w:val="00D81E2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E2A"/>
    <w:rPr>
      <w:sz w:val="20"/>
      <w:szCs w:val="20"/>
      <w:lang w:val="tr-TR"/>
    </w:rPr>
  </w:style>
  <w:style w:type="character" w:styleId="DipnotBavurusu">
    <w:name w:val="footnote reference"/>
    <w:basedOn w:val="VarsaylanParagrafYazTipi"/>
    <w:uiPriority w:val="99"/>
    <w:semiHidden/>
    <w:unhideWhenUsed/>
    <w:rsid w:val="00D81E2A"/>
    <w:rPr>
      <w:vertAlign w:val="superscript"/>
    </w:rPr>
  </w:style>
  <w:style w:type="paragraph" w:styleId="ListeParagraf">
    <w:name w:val="List Paragraph"/>
    <w:basedOn w:val="Normal"/>
    <w:uiPriority w:val="34"/>
    <w:qFormat/>
    <w:rsid w:val="008059A9"/>
    <w:pPr>
      <w:ind w:left="720"/>
      <w:contextualSpacing/>
    </w:pPr>
  </w:style>
  <w:style w:type="character" w:styleId="Kpr">
    <w:name w:val="Hyperlink"/>
    <w:basedOn w:val="VarsaylanParagrafYazTipi"/>
    <w:uiPriority w:val="99"/>
    <w:unhideWhenUsed/>
    <w:rsid w:val="004E10CA"/>
    <w:rPr>
      <w:color w:val="0563C1" w:themeColor="hyperlink"/>
      <w:u w:val="single"/>
    </w:rPr>
  </w:style>
  <w:style w:type="character" w:customStyle="1" w:styleId="Balk1Char">
    <w:name w:val="Başlık 1 Char"/>
    <w:basedOn w:val="VarsaylanParagrafYazTipi"/>
    <w:link w:val="Balk1"/>
    <w:uiPriority w:val="9"/>
    <w:rsid w:val="00331319"/>
    <w:rPr>
      <w:rFonts w:asciiTheme="majorHAnsi" w:eastAsiaTheme="majorEastAsia" w:hAnsiTheme="majorHAnsi" w:cstheme="majorBidi"/>
      <w:color w:val="2E74B5" w:themeColor="accent1" w:themeShade="BF"/>
      <w:sz w:val="32"/>
      <w:szCs w:val="32"/>
      <w:lang w:val="tr-TR"/>
    </w:rPr>
  </w:style>
  <w:style w:type="paragraph" w:styleId="stBilgi">
    <w:name w:val="header"/>
    <w:basedOn w:val="Normal"/>
    <w:link w:val="stBilgiChar"/>
    <w:uiPriority w:val="99"/>
    <w:unhideWhenUsed/>
    <w:rsid w:val="004650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50AB"/>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00">
      <w:bodyDiv w:val="1"/>
      <w:marLeft w:val="0"/>
      <w:marRight w:val="0"/>
      <w:marTop w:val="0"/>
      <w:marBottom w:val="0"/>
      <w:divBdr>
        <w:top w:val="none" w:sz="0" w:space="0" w:color="auto"/>
        <w:left w:val="none" w:sz="0" w:space="0" w:color="auto"/>
        <w:bottom w:val="none" w:sz="0" w:space="0" w:color="auto"/>
        <w:right w:val="none" w:sz="0" w:space="0" w:color="auto"/>
      </w:divBdr>
    </w:div>
    <w:div w:id="245920271">
      <w:bodyDiv w:val="1"/>
      <w:marLeft w:val="0"/>
      <w:marRight w:val="0"/>
      <w:marTop w:val="0"/>
      <w:marBottom w:val="0"/>
      <w:divBdr>
        <w:top w:val="none" w:sz="0" w:space="0" w:color="auto"/>
        <w:left w:val="none" w:sz="0" w:space="0" w:color="auto"/>
        <w:bottom w:val="none" w:sz="0" w:space="0" w:color="auto"/>
        <w:right w:val="none" w:sz="0" w:space="0" w:color="auto"/>
      </w:divBdr>
    </w:div>
    <w:div w:id="362753225">
      <w:bodyDiv w:val="1"/>
      <w:marLeft w:val="0"/>
      <w:marRight w:val="0"/>
      <w:marTop w:val="0"/>
      <w:marBottom w:val="0"/>
      <w:divBdr>
        <w:top w:val="none" w:sz="0" w:space="0" w:color="auto"/>
        <w:left w:val="none" w:sz="0" w:space="0" w:color="auto"/>
        <w:bottom w:val="none" w:sz="0" w:space="0" w:color="auto"/>
        <w:right w:val="none" w:sz="0" w:space="0" w:color="auto"/>
      </w:divBdr>
    </w:div>
    <w:div w:id="533881391">
      <w:bodyDiv w:val="1"/>
      <w:marLeft w:val="0"/>
      <w:marRight w:val="0"/>
      <w:marTop w:val="0"/>
      <w:marBottom w:val="0"/>
      <w:divBdr>
        <w:top w:val="none" w:sz="0" w:space="0" w:color="auto"/>
        <w:left w:val="none" w:sz="0" w:space="0" w:color="auto"/>
        <w:bottom w:val="none" w:sz="0" w:space="0" w:color="auto"/>
        <w:right w:val="none" w:sz="0" w:space="0" w:color="auto"/>
      </w:divBdr>
    </w:div>
    <w:div w:id="610477780">
      <w:bodyDiv w:val="1"/>
      <w:marLeft w:val="0"/>
      <w:marRight w:val="0"/>
      <w:marTop w:val="0"/>
      <w:marBottom w:val="0"/>
      <w:divBdr>
        <w:top w:val="none" w:sz="0" w:space="0" w:color="auto"/>
        <w:left w:val="none" w:sz="0" w:space="0" w:color="auto"/>
        <w:bottom w:val="none" w:sz="0" w:space="0" w:color="auto"/>
        <w:right w:val="none" w:sz="0" w:space="0" w:color="auto"/>
      </w:divBdr>
    </w:div>
    <w:div w:id="631861181">
      <w:bodyDiv w:val="1"/>
      <w:marLeft w:val="0"/>
      <w:marRight w:val="0"/>
      <w:marTop w:val="0"/>
      <w:marBottom w:val="0"/>
      <w:divBdr>
        <w:top w:val="none" w:sz="0" w:space="0" w:color="auto"/>
        <w:left w:val="none" w:sz="0" w:space="0" w:color="auto"/>
        <w:bottom w:val="none" w:sz="0" w:space="0" w:color="auto"/>
        <w:right w:val="none" w:sz="0" w:space="0" w:color="auto"/>
      </w:divBdr>
    </w:div>
    <w:div w:id="715810309">
      <w:bodyDiv w:val="1"/>
      <w:marLeft w:val="0"/>
      <w:marRight w:val="0"/>
      <w:marTop w:val="0"/>
      <w:marBottom w:val="0"/>
      <w:divBdr>
        <w:top w:val="none" w:sz="0" w:space="0" w:color="auto"/>
        <w:left w:val="none" w:sz="0" w:space="0" w:color="auto"/>
        <w:bottom w:val="none" w:sz="0" w:space="0" w:color="auto"/>
        <w:right w:val="none" w:sz="0" w:space="0" w:color="auto"/>
      </w:divBdr>
      <w:divsChild>
        <w:div w:id="372072896">
          <w:marLeft w:val="0"/>
          <w:marRight w:val="0"/>
          <w:marTop w:val="216"/>
          <w:marBottom w:val="0"/>
          <w:divBdr>
            <w:top w:val="none" w:sz="0" w:space="0" w:color="auto"/>
            <w:left w:val="none" w:sz="0" w:space="0" w:color="auto"/>
            <w:bottom w:val="none" w:sz="0" w:space="0" w:color="auto"/>
            <w:right w:val="none" w:sz="0" w:space="0" w:color="auto"/>
          </w:divBdr>
        </w:div>
      </w:divsChild>
    </w:div>
    <w:div w:id="1185362609">
      <w:bodyDiv w:val="1"/>
      <w:marLeft w:val="0"/>
      <w:marRight w:val="0"/>
      <w:marTop w:val="0"/>
      <w:marBottom w:val="0"/>
      <w:divBdr>
        <w:top w:val="none" w:sz="0" w:space="0" w:color="auto"/>
        <w:left w:val="none" w:sz="0" w:space="0" w:color="auto"/>
        <w:bottom w:val="none" w:sz="0" w:space="0" w:color="auto"/>
        <w:right w:val="none" w:sz="0" w:space="0" w:color="auto"/>
      </w:divBdr>
      <w:divsChild>
        <w:div w:id="1491169116">
          <w:marLeft w:val="0"/>
          <w:marRight w:val="0"/>
          <w:marTop w:val="216"/>
          <w:marBottom w:val="0"/>
          <w:divBdr>
            <w:top w:val="none" w:sz="0" w:space="0" w:color="auto"/>
            <w:left w:val="none" w:sz="0" w:space="0" w:color="auto"/>
            <w:bottom w:val="none" w:sz="0" w:space="0" w:color="auto"/>
            <w:right w:val="none" w:sz="0" w:space="0" w:color="auto"/>
          </w:divBdr>
        </w:div>
      </w:divsChild>
    </w:div>
    <w:div w:id="1846898513">
      <w:bodyDiv w:val="1"/>
      <w:marLeft w:val="0"/>
      <w:marRight w:val="0"/>
      <w:marTop w:val="0"/>
      <w:marBottom w:val="0"/>
      <w:divBdr>
        <w:top w:val="none" w:sz="0" w:space="0" w:color="auto"/>
        <w:left w:val="none" w:sz="0" w:space="0" w:color="auto"/>
        <w:bottom w:val="none" w:sz="0" w:space="0" w:color="auto"/>
        <w:right w:val="none" w:sz="0" w:space="0" w:color="auto"/>
      </w:divBdr>
      <w:divsChild>
        <w:div w:id="784537885">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7D8C-41CA-460C-B9C4-2E8BD2F4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29</Pages>
  <Words>9357</Words>
  <Characters>53340</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 1 </dc:creator>
  <cp:keywords/>
  <dc:description/>
  <cp:lastModifiedBy>Hakem 1 </cp:lastModifiedBy>
  <cp:revision>230</cp:revision>
  <dcterms:created xsi:type="dcterms:W3CDTF">2024-07-04T19:44:00Z</dcterms:created>
  <dcterms:modified xsi:type="dcterms:W3CDTF">2024-07-14T23:24:00Z</dcterms:modified>
</cp:coreProperties>
</file>